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7 vom 10. Februar 2025</w:t>
      </w:r>
    </w:p>
    <w:p>
      <w:r>
        <w:t>FR Kantonsgericht, 2025-02-10, FR</w:t>
      </w:r>
    </w:p>
    <w:p>
      <w:r>
        <w:rPr>
          <w:b/>
        </w:rPr>
        <w:t xml:space="preserve">Quelle: </w:t>
      </w:r>
      <w:r>
        <w:t>https://mcp.opencaselaw.ch/entscheid/fr_gerichte_105_2025_7</w:t>
      </w:r>
    </w:p>
    <w:p>
      <w:r>
        <w:t>FR: FR_GERICHTE 105 2025 7 du 10 février 2025</w:t>
      </w:r>
    </w:p>
    <w:p>
      <w:r>
        <w:t>IT: FR_GERICHTE 105 2025 7 del 10 febbraio 2025</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tout état de cause, la plainte est recevable en tout temps lorsque la mesure attaquée porte une atteinte flagrante au minimum vital du débiteur et de sa famille et les place dans une situation intolérable (art. 22 LP; ATF 114 III 78 consid. 3; BSK SchKG II – VONDER MÜHLL, 3e éd. 2021, art. 93 n. 66), ce qui est allégué en l’espèce. Motivée et dotée de conclusions, la plainte est au surplus recevable en la forme.</w:t>
      </w:r>
    </w:p>
    <w:p>
      <w:r>
        <w:rPr>
          <w:b/>
        </w:rPr>
        <w:t>E. 2.1</w:t>
      </w:r>
    </w:p>
    <w:p>
      <w:r>
        <w:t>En substance, le plaignant fait valoir que la saisie de salaire le place dans une situation difficile et le laisse sans les ressources suffisantes afin de vivre convenablement. Il reproche à l’Office de ne pas avoir tenu compte de la baisse de son revenu, le plaignant étant désormais pré- retraité. Il fait également grief à l’Office de n’avoir pas pris en considération l’augmentation de son loyer et l’arrangement de paiement qu’il a convenu avec son bailleur suite à des travaux dans son appartement. Enfin, le plaignant se livre à une comparaison entre le calcul de son minimum vital établi le 26 avril 2024 par l’Office et celui du 31 décembre 2024.</w:t>
      </w:r>
    </w:p>
    <w:p>
      <w:r>
        <w:rPr>
          <w:b/>
        </w:rPr>
        <w:t>E. 2.2</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de la Conférence des préposés aux poursuites et faillites de Suisse (ci-après : les lignes directrices)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(BSK SchKG I-VONDER MÜHLL, 3e éd. 2021, art. 93 n. 17 et 21). De plus, si l'office doit certes établir d'office la situation financière, le débiteur est tenu de collaborer</w:t>
      </w:r>
    </w:p>
    <w:p>
      <w:r>
        <w:t>Tribunal cantonal TC Page 3 de 4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(CR LP-OCHSNER, 2005, art. 93 n. 81).</w:t>
      </w:r>
    </w:p>
    <w:p>
      <w:r>
        <w:rPr>
          <w:b/>
        </w:rPr>
        <w:t>E. 2.3</w:t>
      </w:r>
    </w:p>
    <w:p>
      <w:r>
        <w:t>En l’espèce, s’agissant du revenu du débiteur, l’Office a tenu compte du fait qu’il avait diminué en raison de sa retraite anticipée. Il a en effet retenu un revenu de CHF 3'161.80, alors qu’avant il percevait des indemnités de chômage de CHF 4'983.25. Concernant le loyer du débiteur, l’Office a également tenu compte de l’adaptation du loyer, applicable depuis le 1er octobre 2024 en retenant un loyer de CHF 2'240.-, y compris la place de parc, alors qu’il était de CHF 2'040.- auparavant. Pour ce qui est de l’arrangement de paiement conclu par le débiteur avec son bailleur suite à des travaux dans son appartement, l’Office ne saurait en tenir compte dans la détermination du minimum d’existence. Admettre le contraire aurait pour conséquence que le bailleur obtiendrait indirectement un privilège non prévu par la loi, sans même avoir à introduire une poursuite. De tels privilèges, exorbitants du droit commun, ne sont pas concevables. Comme l’a relevé l’Office dans sa détermination, l'art. 93 LP n'a pas d'autre but que de permettre au débiteur de subvenir à son entretien et à celui de sa famille en limitant la portée de la saisie. Son application ne vise pas à aider le débiteur à maintenir ou à rétablir sa situation financière en limitant le nombre de ses créanciers (ATF 102 III 17 ; ATF 92 III 6/JdT 1966 II 49 consid. 3 ; CR LP-OCHSNER, 2005, art. 93 n. 152). Enfin, le plaignant se livre à une comparaison entre le calcul de son minimum vital du 26 avril 2024 et celui du 31 décembre 2024. Il n’en tire toutefois aucune conclusion si ce n’est « une divergence importante entre les deux évaluations ». L’Office a toutefois tenu compte, dans le calcul du minimum vital, des changements dans la situation financière du débiteur et on ne saurait comparer deux situations qui sont différentes. Pour le surplus, le plaignant ne fait pas valoir, ni ne prouve s’acquitter d’autres charges courantes entrant dans le calcul du minimum vital que celles qui ont été retenues par l’Office. Pour rappel, pour que des charges susceptibles d’entrer dans le calcul du minimum vital soient retenues, le débiteur doit prouver les avoir effectivement payées et, pour ce faire, produire des justificatifs de paiement, ce que le plaignant n’a pas fait. Il lui incombe de produire les preuves de paiement à l’Office afin qu’il puisse, cas échéant, en tenir compte dans la décision de saisie de salaire et ainsi recalculer le montant de son minimum vital. Il s’ensuit que la plainte doit être rejetée et la décision de saisie confirmée.</w:t>
      </w:r>
    </w:p>
    <w:p>
      <w:r>
        <w:rPr>
          <w:b/>
        </w:rPr>
        <w:t>E. 3</w:t>
      </w:r>
    </w:p>
    <w:p>
      <w:r>
        <w:t>Il n'est pas perçu de frais (art. 20a al. 2 ch. 5 LP), ni alloué de dépens (art. 62 a. 2 de l'ordonnance du 23 septembre 1996 sur les émoluments perçus en application de la loi fédérale sur la poursuite pour dette et faillite [OELP; RS 281.35]).</w:t>
      </w:r>
    </w:p>
    <w:p>
      <w:r>
        <w:t>Tribunal cantonal TC Page 4 de 4 la Chambre arrête : I. La plainte est rejetée. Partant, la décision de saisie de salaire du 31 décembre 2024 de l'Office des poursuites de la Gruyère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février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