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36 vom 17. Juni 2025</w:t>
      </w:r>
    </w:p>
    <w:p>
      <w:r>
        <w:t>FR Kantonsgericht, 2025-06-17, FR</w:t>
      </w:r>
    </w:p>
    <w:p>
      <w:r>
        <w:rPr>
          <w:b/>
        </w:rPr>
        <w:t xml:space="preserve">Quelle: </w:t>
      </w:r>
      <w:r>
        <w:t>https://mcp.opencaselaw.ch/entscheid/fr_gerichte_105_2025_36</w:t>
      </w:r>
    </w:p>
    <w:p>
      <w:r>
        <w:t>FR: FR_GERICHTE 105 2025 36 du 17 juin 2025</w:t>
      </w:r>
    </w:p>
    <w:p>
      <w:r>
        <w:t>IT: FR_GERICHTE 105 2025 36 del 17 giugno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délai qui a été respecté en l’espèce.</w:t>
      </w:r>
    </w:p>
    <w:p>
      <w:r>
        <w:rPr>
          <w:b/>
        </w:rPr>
        <w:t>E. 1.2</w:t>
      </w:r>
    </w:p>
    <w:p>
      <w:r>
        <w:t>Vu le sort de la plainte, la requête d’effet suspensif devient sans objet.</w:t>
      </w:r>
    </w:p>
    <w:p>
      <w:r>
        <w:rPr>
          <w:b/>
        </w:rPr>
        <w:t>E. 2</w:t>
      </w:r>
    </w:p>
    <w:p>
      <w:r>
        <w:t>Le plaignant invoque tout d’abord « une violation manifeste de [son] droit d’être entendu ». S’agissant d’un grief d’ordre formel, il convient de l’examiner préalablement au fond (cf. ATF 141 V 557 consid. 3 et la réf. cit.)</w:t>
      </w:r>
    </w:p>
    <w:p>
      <w:r>
        <w:rPr>
          <w:b/>
        </w:rPr>
        <w:t>E. 2.1</w:t>
      </w:r>
    </w:p>
    <w:p>
      <w:r>
        <w:t>Compris comme l'un des aspects de la notion générale de procès équitable ancrée à l'art. 29 Cst, le droit d'être entendu, au sens de l'art. 29 al. 2 Cst., englobe notamment le droit pour l'intéressé de s'exprimer sur les éléments pertinents avant qu'une décision ne soit prise touchant sa situation juridique (ATF 145 I 167 consid. 4.1; 143 IV 380 consid. 1.1; ATF 140 I 285 consid. 6.3.1).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TF 5A_596/2018 du 26 novembre 2018 consid. 5.3).</w:t>
      </w:r>
    </w:p>
    <w:p>
      <w:r>
        <w:rPr>
          <w:b/>
        </w:rPr>
        <w:t>E. 2.2</w:t>
      </w:r>
    </w:p>
    <w:p>
      <w:r>
        <w:t>Le plaignant invoque une violation de son droit d’être entendu. En bref, il explique ne pas comprendre comment l’Office parvient à justifier une (nouvelle) saisie de salaire plus de dix fois supérieure à celle dont il a fait l’objet précédemment, alors que sa situation financière n’a pourtant pas changé dans l’intervalle. A cet égard, il considère pour l’essentiel que les éléments pris en considération par l’Office sont incompréhensibles, dans la mesure où ils n’ont notamment aucune réalité comptable, de sorte qu’ils échappent à tout entendement. En tout état de cause, il soutient que l’Office était tenu de l’entendre avant de prononcer une nouvelle saisie de salaire à son encontre et, le cas échéant, de lui expliquer les motifs qui ont fondé sa décision de manière à ce qu’il puisse la contester utilement, ce qu’il n’a pas fait.</w:t>
      </w:r>
    </w:p>
    <w:p>
      <w:r>
        <w:rPr>
          <w:b/>
        </w:rPr>
        <w:t>E. 2.3</w:t>
      </w:r>
    </w:p>
    <w:p>
      <w:r>
        <w:t>En l’espèce, cette argumentation ne saurait être suivie, et ce, pour plusieurs motifs. En effet, non seulement le débiteur a bénéficié d’une certaine mansuétude de la part de l’Office qui lui a accordé plusieurs prolongations de délais pour produire les documents comptables utiles à l’établissement de son minimum vital d’existence, mais bien plus encore et surtout, le plaignant néglige ostensiblement que la saisie de salaire en cause a été fixée sur la base des documents comptables relatifs à l’exercice 2023 qu’il a lui-même fournis à l’Office en date du 20 mars 2025. Par conséquent, il est faux de prétendre que la décision attaquée a été rendue en violation de son droit d’être entendu.</w:t>
      </w:r>
    </w:p>
    <w:p>
      <w:r>
        <w:t>Tribunal cantonal TC Page 4 de 6 Le grief soulevé par le plaignant frise par ailleurs la témérité, puisqu’il n’a fourni qu’une partie des documents demandés, soit uniquement les documents comptables concernant l’exercice 2023, alors que l’Office avait pourtant requis de sa part qu’il fournisse sa comptabilité pour l’exercice 2024 également. Autrement dit, la bonne foi en procédure commandait que le plaignant collabore et qu’il produise tous les documents demandés par l’Office, ce qu’il n’a pas fait. Il est donc malvenu de s’en plaindre et doit en assumer les conséquences. Son attitude tient en définitive de la mauvaise foi, respectivement de l’abus de droit, ce qui ne mérite aucune protection. Quant au prétendu défaut de motivation, il suffit de constater que le plaignant a été en mesure d’attaquer utilement la décision de saisie de salaire litigieuse, comme on y reviendra plus avant (cf. infra consid. 3), ce qui démontre qu’il l’a comprise. En tout état de cause, il semble utile de rappeler que la Chambre, en sa qualité d’autorité de surveillance, dispose d’un plein pouvoir d’examen en fait et en droit, de sorte qu'une éventuelle violation du droit d'être entendu par l’Office serait réparée.</w:t>
      </w:r>
    </w:p>
    <w:p>
      <w:r>
        <w:rPr>
          <w:b/>
        </w:rPr>
        <w:t>E. 3</w:t>
      </w:r>
    </w:p>
    <w:p>
      <w:r>
        <w:t>Le plaignant soutient que la saisie de salaire attaquée porte atteinte à son minimum vital d’existence, dès lors que le revenu mensuel net retenu par l’Office « est absolument irréaliste », « arbitraire et contraire à toute réalité économique ».</w:t>
      </w:r>
    </w:p>
    <w:p>
      <w:r>
        <w:rPr>
          <w:b/>
        </w:rPr>
        <w:t>E. 3.1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VONDER MÜHLL,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in CR LP - OCHSNER,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rPr>
          <w:b/>
        </w:rPr>
        <w:t>E. 3.2</w:t>
      </w:r>
    </w:p>
    <w:p>
      <w:r>
        <w:t>Selon la jurisprudence, le revenu d'un indépendant est constitué par son bénéfice net, à savoir la différence entre les produits et les charges. En cas de revenus fluctuants, pour obtenir un</w:t>
      </w:r>
    </w:p>
    <w:p>
      <w:r>
        <w:t>Tribunal cantonal TC Page 5 de 6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(cf. arrêt TF 5A_676/2019 du 12 mars 2020 consid. 3.2). Par ailleurs, lorsque les revenus diminuent ou augmentent de manière constante, le gain de l'année précédente peut être considéré comme le revenu décisif (cf. ATF 143 III 617 consid. 5.1). Cependant,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(TF 5A_676/2019 précité consid. 3.2). Pour subvenir à ses besoins courants, un indépendant opère en effet généralement des prélèvements privés réguliers en cours d'exercice, anticipant ainsi le bénéfice net de l'exercice qui résulte des comptes établis à la fin de celui-ci (arrêt TF 5A_455/2017 du 10 août 2017 consid. 3.1). La détermination du revenu d'un indépendant peut en conséquence se faire en référence soit au bénéfice net, soit aux prélèvements privés, ces deux critères étant toutefois exclusifs l'un de l'autre : on ne peut donc pas considérer que le revenu d'un indépendant est constitué de son bénéfice net, additionné à ses prélèvements privés (sur le tout : arrêt TF 5A_20/2020 du 28 août 2020 consid. 3.3).</w:t>
      </w:r>
    </w:p>
    <w:p>
      <w:r>
        <w:rPr>
          <w:b/>
        </w:rPr>
        <w:t>E. 3.3</w:t>
      </w:r>
    </w:p>
    <w:p>
      <w:r>
        <w:t>En l’occurrence, le plaignant ne conteste pas les charges retenues par l'Office pour calculer son minimum vital d'existence, lesquelles ont été arrêtées au montant total de CHF 5'158.10 (cf. déterminations de l’Office du 22 avril 2025, p. 5). Il n’y a dès lors pas lieu de revenir sur ce montant, ce d’autant que les différents éléments pris en considération par l’Office pour l’établir ne prêtent pas le flanc à la critique. En revanche, sur la base du bilan comptable au 31 décembre 2024, l’Office a retenu qu’il ressort de la comptabilité fournie par le débiteur que son activité a généré un bénéfice annuel net de CHF 180'662.43, ce qui représente un revenu mensuel net de CHF 15'055.20. Pour arriver à ce montant, l’autorité intimée a non seulement pris en considération le bénéfice net réalisé par le débiteur, mais également les prélèvements privés effectués par celui-ci. Or, on l’a vu (cf. supra consid. 3.2), cela n’est pas admissible. De plus, l’Office a pris en considération un seul exercice comptable. Or, eu égard à la jurisprudence citée plus haut (ibidem), il aurait été plus adéquat de prendre en considération le bénéfice net moyen réalisé durant les trois dernières années, puisque l’Office disposait de la comptabilité relative aux exercices comptables concernés. Pour sa part, la Chambre constate qu’il ressort des comptes de résultats produits que les résultats d’exploitation réalisés par A.________ dans le cadre de son activité de fiduciaire indépendant ont fluctué d’une année à l’autre, le revenu d’exploitation s’étant élevé à CHF 123'474.- en 2022, CHF 191'784.- en 2023 et CHF 136’956.- en 2024 (cf. bilans comptables 2023 et 2024). Contrairement à ce que demande le plaignant, et comme retenu par l’Office à juste titre dans ses déterminations, on ne voit pas pourquoi il y aurait lieu de soustraire un quelconque montant à titre de « travaux en cours et des débiteurs » pour l’exercice 2024. Il ne se justifie pas non plus de retenir le montant de CHF 80'000.- avancé par le débiteur à titre de revenu annuel moyen, qui ne repose sur aucune pièce comptable. Le fait que l’Office ait estimé son revenu à ce montant pour l’exercice 2022 n’est ici pas déterminant. En revanche, il convient d’ajouter aux résultats d’exploitation les amortissements par respectivement CHF 8'348.- en 2022, CHF 9’196.- en 2023 et CHF 6’458.- en</w:t>
      </w:r>
    </w:p>
    <w:p>
      <w:r>
        <w:t>Tribunal cantonal TC Page 6 de 6 2024, ceux-ci étant de nature purement comptable (cf. arrêt TC FR 101 2020 483 du 7 décembre 2021 consid. 2.2.6). Compte tenu de ces éléments, on aboutit à un revenu d’exploitation de CHF 13'228.- par mois en moyenne ([CHF 123'474.- + CHF 191'784.- + CHF 136’956.- + CHF 8'348.- + CHF 9’196.- + CHF 6’458.-] : 3 : 12), montant qui doit être retenu à titre de revenu mensuel net dans le calcul du minimum vital du débiteur. Il s’ensuit l’admission de la plainte et la réformation des décisions de saisie de salaire attaquées, en ce sens que le revenu mensuel net du débiteur est de CHF 13'228.- et que ses charges s’élèvent à CHF 5'158.10 par mois au total, de sorte que le montant mensuel saisissable est par conséquent fixé à CHF 8'069.90 (CHF 13'228.- – CHF 5'158.10).</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admise. Partant, les décisions de saisie de salaire des 20 mars et 22 avril 2025 de l’Office des poursuites de la Sarine sont réformées, en ce sens que le montant mensuel saisissable est fixé à CHF 8'069.90.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