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112 vom 17. November 2025</w:t>
      </w:r>
    </w:p>
    <w:p>
      <w:r>
        <w:t>FR Kantonsgericht, 2025-11-17, DE</w:t>
      </w:r>
    </w:p>
    <w:p>
      <w:r>
        <w:rPr>
          <w:b/>
        </w:rPr>
        <w:t xml:space="preserve">Quelle: </w:t>
      </w:r>
      <w:r>
        <w:t>https://mcp.opencaselaw.ch/entscheid/fr_gerichte_105_2025_112</w:t>
      </w:r>
    </w:p>
    <w:p>
      <w:r>
        <w:t>FR: FR_GERICHTE 105 2025 112 du 17 novembre 2025</w:t>
      </w:r>
    </w:p>
    <w:p>
      <w:r>
        <w:t>IT: FR_GERICHTE 105 2025 112 del 17 novembre 2025</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Wegen Rechtsverweigerung oder Rechtsverzögerung kann jederzeit Beschwerde geführt werden (Art. 17 Abs. 3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t>Kantonsgericht KG Seite 3 von 4</w:t>
      </w:r>
    </w:p>
    <w:p>
      <w:r>
        <w:rPr>
          <w:b/>
        </w:rPr>
        <w:t>E. 1.3</w:t>
      </w:r>
    </w:p>
    <w:p>
      <w:r>
        <w:t>Die Pfändungsankündigung vom 15. Oktober 2025 wurde der Beschwerdeführerin frühestens am 16. Oktober 2025 zugestellt. Mit Schreiben vom 22. Oktober 2025 wendete sie sich ans Betreibungsamt des Sensebezirks und erklärte, mit diesem Schreiben fristgerecht Beschwerde gegen die angekündigte Pfändung im Betreibungsverfahren Nr. bbb zu erheben. Die Begründung des Gerichtsentscheids sei ihr erst am 13. Oktober 2025 zugestellt worden und die Frist zur Einreichung einer Beschwerde beim Kantonsgericht gegen diesen Entscheids betrage 30 Tage. Sie werde die Beschwerde fristgerecht einreichen und beantrage daher, die Pfändung zu sistieren, bis alles geklärt sei. Wie ausgeführt, werden an die Begründung einer Beschwerde nach Art. 17 SchKG keine allzu hohen Anforderungen gestellt. Es muss vorliegend aber festgestellt werden, dass die Ausführungen der Beschwerdeführerin auch diesen niedrigen Anforderungen nicht gerecht werden. Die Beschwerde enthält keine Begründung und keine Kritik an der angefochtenen Verfügung, sondern führt nur aus, es werde gegen den Gerichtsentscheid, welcher ihr erst am 13. Oktober 2025 zugestellt worden sei, eine Beschwerde eingereicht, weshalb die Pfändung zu sistieren sei. Auf die Beschwerde kann folglich mangels Begründung nicht eingetreten werden.</w:t>
      </w:r>
    </w:p>
    <w:p>
      <w:r>
        <w:rPr>
          <w:b/>
        </w:rPr>
        <w:t>E. 2</w:t>
      </w:r>
    </w:p>
    <w:p>
      <w:r>
        <w:t>Selbst wenn auf die Beschwerde einzutreten wäre, müsste diese abgewiesen werden. Eine allfällige Beschwerde gegen den Entscheid der Präsidentin des Mietgerichts des Sensebezirks vom 7. August 2025 hat nämlich keine aufschiebende Wirkung (Art. 325 Abs. 1 ZPO). Das Vorgehen des Betreibungsamtes ist vorliegend nicht zu beanstanden.</w:t>
      </w:r>
    </w:p>
    <w:p>
      <w:r>
        <w:rPr>
          <w:b/>
        </w:rPr>
        <w:t>E. 3</w:t>
      </w:r>
    </w:p>
    <w:p>
      <w:r>
        <w:t>Das Verfahren ist kostenlos (Art. 20a Abs. 2 Ziff. 5 SchKG). (Dispositiv auf nachfolgender Seite)</w:t>
      </w:r>
    </w:p>
    <w:p>
      <w:r>
        <w:t>Kantonsgericht KG Seite 4 von 4 Die Kammer erkennt: I. Auf die Beschwerde vom 22. Oktober 2025 wird nicht eingetreten.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17. November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