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59 vom 6. August 2024</w:t>
      </w:r>
    </w:p>
    <w:p>
      <w:r>
        <w:t>FR Kantonsgericht, 2024-08-06, FR</w:t>
      </w:r>
    </w:p>
    <w:p>
      <w:r>
        <w:rPr>
          <w:b/>
        </w:rPr>
        <w:t xml:space="preserve">Quelle: </w:t>
      </w:r>
      <w:r>
        <w:t>https://mcp.opencaselaw.ch/entscheid/fr_gerichte_105_2024_59</w:t>
      </w:r>
    </w:p>
    <w:p>
      <w:r>
        <w:t>FR: FR_GERICHTE 105 2024 59 du 6 août 2024</w:t>
      </w:r>
    </w:p>
    <w:p>
      <w:r>
        <w:t>IT: FR_GERICHTE 105 2024 59 del 6 agosto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de saisie de salaire a été notifiée à la plaignante le 17 juin 2024 et la plainte a été déposée le 27 juin 2024. La plainte a donc été déposée en temps utile. Elle est en outre motivée, de sorte qu’elle est recevable en la forme.</w:t>
      </w:r>
    </w:p>
    <w:p>
      <w:r>
        <w:rPr>
          <w:b/>
        </w:rPr>
        <w:t>E. 2</w:t>
      </w:r>
    </w:p>
    <w:p>
      <w:r>
        <w:t>La plaignante reproche à l'Office des poursuites d'avoir inclus les frais de déplacement et les montants payés pour les vacances dans la fixation de son salaire. Elle fait valoir que l’Office refuse de lui rembourser les « frais de fonction avancés » et les frais de transport. En outre, elle fait part de sa situation personnelle et des difficultés à trouver un travail bien rémunéré. Elle serait en effet contrainte d’accepter des missions de travail « bouche-trou » pour pouvoir payer ses primes de caisse-maladie.</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w:t>
      </w:r>
    </w:p>
    <w:p>
      <w:r>
        <w:t>Tribunal cantonal TC Page 3 de 4 circonstances de fait existant lors de l'exécution de la saisie. Si des changements interviennent en cours de saisie, le débiteur ou le créancier doit demander à l'office des poursuites une révision de situation au sens de l'art. 93 al. 3 LP (BSK SCHKG I-VONDER MÜHLL, 3e éd. 2021, art. 93 n. 17 et 21).</w:t>
      </w:r>
    </w:p>
    <w:p>
      <w:r>
        <w:rPr>
          <w:b/>
        </w:rPr>
        <w:t>E. 2.2</w:t>
      </w:r>
    </w:p>
    <w:p>
      <w:r>
        <w:t>Conformément à l’art. 93 LP, tous les revenus du travail doivent être pris en considération et le terme salaire doit être interprété dans son acceptation la plus large, incluant les primes, le 13ème salaire, les gratifications et la part liée aux vacances (CR-LP-OCHSNER, 2005, art. 93 n. 20). Dans la mesure où l’Office a tenu compte de la part liée aux vacances, sa décision ne prête pas le flanc à la critique et la plainte doit être rejetée sur ce point.</w:t>
      </w:r>
    </w:p>
    <w:p>
      <w:r>
        <w:rPr>
          <w:b/>
        </w:rPr>
        <w:t>E. 2.3</w:t>
      </w:r>
    </w:p>
    <w:p>
      <w:r>
        <w:t>En ce qui concerne les défraiements (frais de repas et frais de déplacement contenus dans les revenus de la plaignante), l’Office a corrigé son erreur et procédé à un nouvel examen de la décision attaquée. Le 5 juillet 2024, en application de l’art 17 al. 4 LP, l’Office a rendu une nouvelle décision de saisie de salaire et l'a transmise à la plaignante ainsi qu’à son employeur. Le montant mensuel saisissable a été réduit de CHF 854.10 à CHF 589.30 et l’employeur de la plaignante a été informé qu’une saisie de salaire de tout ce qui dépassait le minimum vital fixé à CHF 314.- (au lieu de CHF 223.-) était ordonnée avec effet au 5 juillet 2024 (au lieu du 31 mai 2024). Partant, la plainte du 27 juin 2024 est devenue sans objet sur ce point.</w:t>
      </w:r>
    </w:p>
    <w:p>
      <w:r>
        <w:rPr>
          <w:b/>
        </w:rPr>
        <w:t>E. 3</w:t>
      </w:r>
    </w:p>
    <w:p>
      <w:r>
        <w:t>Il n'est pas perçu de frais (art. 20a al. 2 ch. 5 LP), ni alloué de dépens (art. 62 al. 2 de l'ordonnance du 23 septembre 1996 sur les émoluments perçus en application de la loi fédérale sur la poursuite pour dette et faillite [OELP; RS 281.35]). (dispositif en page suivante)</w:t>
      </w:r>
    </w:p>
    <w:p>
      <w:r>
        <w:t>Tribunal cantonal TC Page 4 de 4 la Chambre arrête : I. La plainte contre la décision de saisie de salaire rendue le 13 juin 2024 par l'Office des poursuites de la Sarine est rejetée, dans la mesure où elle n’est pas devenue sans objet.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2024/mdu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