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30 vom 13. Mai 2024</w:t>
      </w:r>
    </w:p>
    <w:p>
      <w:r>
        <w:t>FR Kantonsgericht, 2024-05-13, FR</w:t>
      </w:r>
    </w:p>
    <w:p>
      <w:r>
        <w:rPr>
          <w:b/>
        </w:rPr>
        <w:t xml:space="preserve">Quelle: </w:t>
      </w:r>
      <w:r>
        <w:t>https://mcp.opencaselaw.ch/entscheid/fr_gerichte_105_2024_30</w:t>
      </w:r>
    </w:p>
    <w:p>
      <w:r>
        <w:t>FR: FR_GERICHTE 105 2024 30 du 13 mai 2024</w:t>
      </w:r>
    </w:p>
    <w:p>
      <w:r>
        <w:t>IT: FR_GERICHTE 105 2024 30 del 13 maggio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de saisie de salaire a été notifiée à la plaignante le 9 avril 2024 et la plainte a été déposée le 15 avril 2024. La plainte a donc été déposée en temps utile. Elle est en outre motivée, de sorte qu’elle est recevable en la forme.</w:t>
      </w:r>
    </w:p>
    <w:p>
      <w:r>
        <w:rPr>
          <w:b/>
        </w:rPr>
        <w:t>E. 2</w:t>
      </w:r>
    </w:p>
    <w:p>
      <w:r>
        <w:t>La plaignante reproche à l'Office des poursuites d'avoir pris en considération le salaire de son fils dans le calcul de son minimum vital.</w:t>
      </w:r>
    </w:p>
    <w:p>
      <w:r>
        <w:rPr>
          <w:b/>
        </w:rPr>
        <w:t>E. 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(BSK SCHKG I-VONDER MÜHLL, 3e éd. 2021, art. 93 n. 17 et 21).</w:t>
      </w:r>
    </w:p>
    <w:p>
      <w:r>
        <w:t>Tribunal cantonal TC Page 3 de 4 À teneur des lignes directrices pour le calcul du minimum vital du droit des poursuites selon l’art. 93 LP, il sera tenu compte du loyer effectif pour le logement ou une chambre, sans les coûts d’éclairage, d’électricité et/ou de gaz pour cuisiner étant donné qu’ils sont compris dans le montant de base. Dans le cas d’une colocation (y compris enfants majeurs avec propres revenus professionnels), il convient en général de tenir compte d’une participation proportionnelle aux dépenses de logement.</w:t>
      </w:r>
    </w:p>
    <w:p>
      <w:r>
        <w:rPr>
          <w:b/>
        </w:rPr>
        <w:t>E. 2.2</w:t>
      </w:r>
    </w:p>
    <w:p>
      <w:r>
        <w:t>L'Office des poursuites a retenu que la plaignante percevait une rente de veuve mensuelle nette de CHF 2'682.- (CHF 816.- + CHF 1'866.-). Dans son calcul du minimum d'existence, l'Office des poursuites n'a ainsi pas pris en compte le salaire de B.________ de CHF 1'090.25, mais a mentionné ce montant uniquement à titre indicatif, afin de démontrer qu'étant salarié, il doit participer à une part proportionnelle du loyer.</w:t>
      </w:r>
    </w:p>
    <w:p>
      <w:r>
        <w:rPr>
          <w:b/>
        </w:rPr>
        <w:t>E. 2.3</w:t>
      </w:r>
    </w:p>
    <w:p>
      <w:r>
        <w:t>En l'espèce, au moment de l’exécution de la saisie, la plaignante a déclaré vivre avec son fils, B.________, 25 ans, exerçant une activité lucrative auprès de C.________ Sàrl. Par conséquent, il y a lieu de tenir compte d’une participation proportionnelle aux frais de logement, étant donné qu'il est en mesure de réaliser un revenu et de payer sa part au logement. C'est donc à juste titre que, dans le calcul du minimum d'existence de A.________, l'Office des poursuites n’a pris en compte que la moitié du montant du loyer de cette dernière, l’autre moitié étant à la charge de son fils majeur. Partant, son grief est écarté.</w:t>
      </w:r>
    </w:p>
    <w:p>
      <w:r>
        <w:rPr>
          <w:b/>
        </w:rPr>
        <w:t>E. 3</w:t>
      </w:r>
    </w:p>
    <w:p>
      <w:r>
        <w:t>Il n'est pas perçu de frais (art. 20a al. 2 ch. 5 LP), ni alloué de dépens (art. 62 al. 2 de l'ordonnance du 23 septembre 1996 sur les émoluments perçus en application de la loi fédérale sur la poursuite pour dette et faillite [OELP ; RS 281.35]). (dispositif en page suivante)</w:t>
      </w:r>
    </w:p>
    <w:p>
      <w:r>
        <w:t>Tribunal cantonal TC Page 4 de 4 la Chambre arrête : I. La plainte est rejetée. La décision de saisie de salaire rendue le 26 mars 2024 par l'Office des poursuites de la Sarine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mai 2024/cwi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