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9 vom 13. Februar 2023</w:t>
      </w:r>
    </w:p>
    <w:p>
      <w:r>
        <w:t>FR Kantonsgericht, 2023-02-13, FR</w:t>
      </w:r>
    </w:p>
    <w:p>
      <w:r>
        <w:rPr>
          <w:b/>
        </w:rPr>
        <w:t xml:space="preserve">Quelle: </w:t>
      </w:r>
      <w:r>
        <w:t>https://mcp.opencaselaw.ch/entscheid/fr_gerichte_105_2023_9</w:t>
      </w:r>
    </w:p>
    <w:p>
      <w:r>
        <w:t>FR: FR_GERICHTE 105 2023 9 du 13 février 2023</w:t>
      </w:r>
    </w:p>
    <w:p>
      <w:r>
        <w:t>IT: FR_GERICHTE 105 2023 9 del 13 febbraio 2023</w:t>
      </w:r>
    </w:p>
    <w:p>
      <w:pPr>
        <w:pStyle w:val="Heading2"/>
      </w:pPr>
      <w:r>
        <w:t>Regeste</w:t>
      </w:r>
    </w:p>
    <w:p>
      <w:r>
        <w:t>Arrêt de la Chambre des poursuites et faillites du Tribunal cantonal | Schuldbetreibung (Art. 38-88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décision attaquée a été remise au plaignant en main propre le 25 janvier 2023, si bien que la plainte a été déposée en temps utile. Motivée et dotée de conclusions, elle est au surplus recevable en la forme.</w:t>
      </w:r>
    </w:p>
    <w:p>
      <w:r>
        <w:rPr>
          <w:b/>
        </w:rPr>
        <w:t>E. 2</w:t>
      </w:r>
    </w:p>
    <w:p>
      <w:r>
        <w:t>Le plaignant remet en cause la tardiveté de sa demande de non-divulgation des poursuites. Il fait valoir que l’Instruction n° 5 du service Haute surveillance LP au sujet du nouvel art. 8a al. 3 let. d LP fixe uniquement le délai de trois mois avant l’introduction d’une demande de non-divulgation et prévoit que si la poursuite date de plus de cinq ans, l’office ne donne pas suite à la demande. Il prétend en outre, dans sa détermination du 9 février 2023, qu’aucune procédure de mainlevée de l’opposition n’a été introduite par les créanciers. La jurisprudence du Tribunal fédéral à ce sujet est claire : passé le délai annal de validité du commandement de payer au sens l’art. 88 al. 2 LP, le débiteur ne peut former aucune requête tendant à la non-divulgation de la poursuite aux tiers selon l’art 8a al. 3 LP (cf. ATF 147 III 544 consid. 3). La Chambre constate que le commandement de payer le plus récent faisant l’objet de la</w:t>
      </w:r>
    </w:p>
    <w:p>
      <w:r>
        <w:t>Tribunal cantonal TC Page 3 de 3 requête de non divulgation a été notifié le 10 juillet 2020 au plaignant qui y a fait opposition totale le 17 juillet 2020. Or, A.________ a introduit sa demande de non-divulgation le 18 janvier 2023, soit largement au-delà du délai annal de validité des commandements de payer. Par conséquent, la décision de l’Office des poursuites ne prête pas le flanc à la critique et la plainte doit donc être rejetée.</w:t>
      </w:r>
    </w:p>
    <w:p>
      <w:r>
        <w:rPr>
          <w:b/>
        </w:rPr>
        <w:t>E. 3</w:t>
      </w:r>
    </w:p>
    <w:p>
      <w:r>
        <w:t>Il n'est pas perçu de frais, ni alloué de dépens (art. 20a al. 2 ch. 5 LP; art. 61 al. 2 let. a et 62 al. 2 de l'ordonnance du 23 septembre 1996 sur les émoluments perçus en application de la loi fédérale sur la poursuite pour dettes et la faillite [OELP; RS 281.35]). la Chambre arrête : I. La plainte déposée le 30 janvier 2023 par A.________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février 2023/cov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