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58 vom 30. Mai 2023</w:t>
      </w:r>
    </w:p>
    <w:p>
      <w:r>
        <w:t>FR Kantonsgericht, 2023-05-30, DE</w:t>
      </w:r>
    </w:p>
    <w:p>
      <w:r>
        <w:rPr>
          <w:b/>
        </w:rPr>
        <w:t xml:space="preserve">Quelle: </w:t>
      </w:r>
      <w:r>
        <w:t>https://mcp.opencaselaw.ch/entscheid/fr_gerichte_105_2023_58</w:t>
      </w:r>
    </w:p>
    <w:p>
      <w:r>
        <w:t>FR: FR_GERICHTE 105 2023 58 du 30 mai 2023</w:t>
      </w:r>
    </w:p>
    <w:p>
      <w:r>
        <w:t>IT: FR_GERICHTE 105 2023 58 del 30 maggio 2023</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 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 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dem Beschwerdeführer frühestens am 4. Mai 2023 zugestellt. Die am 9. Mai 2023 erhobene Beschwerde erfolgte daher fristgerecht. Auf die fristgerecht und den gesetzlichen Vorgaben genügende Beschwerde ist somit einzutreten.</w:t>
      </w:r>
    </w:p>
    <w:p>
      <w:r>
        <w:rPr>
          <w:b/>
        </w:rPr>
        <w:t>E. 2</w:t>
      </w:r>
    </w:p>
    <w:p>
      <w:r>
        <w:t>Der Beschwerdeführer bringt vor, dass ihm und seiner Ehefrau mit den verfügten Pfändungen seiner Rente und des Lohnes seiner Gattin nicht mehr genügend verbleibe, um leben zu können. Er macht</w:t>
      </w:r>
    </w:p>
    <w:p>
      <w:r>
        <w:t>Kantonsgericht KG Seite 3 von 4 damit sinngemäss geltend, dass die Berechnung des Existenzminimums nicht korrekt erfolgt sei, ohne jedoch einzelne Posten der Berechnung zu bestreiten.</w:t>
      </w:r>
    </w:p>
    <w:p>
      <w:r>
        <w:rPr>
          <w:b/>
        </w:rPr>
        <w:t>E. 2.1</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Bei der Festsetzung des betreibungsrechtlichen Existenzminimums ist von den von der Konferenz der Betreibungs- und Konkursbeamten der Schweiz zur Anwendung empfohlenen und vom Kanton Freiburg übernommenen Richtlinien zur Berechnung des Existenzminimums (vgl. Kreisschreiben des Kantonsgerichts Freiburg vom 1. Juli 2009 betreffend Richtlinien für die Berechnung des betrei- bungsrechtlichen Existenzminimums [Notbedarf] nach Art. 93 SchKG) auszugehen. Demnach besteht das Existenzminimum aus einem monatlichen Grundbetrag für Nahrung, Kleidung und Wäsche, Körper- und Gesundheitspflege, Unterhalt der Wohnungseinrichtung, Privatversicherun- gen, Kulturelles und Auslagen für Beleuchtung, Kochstrom und/oder Gas etc. sowie Zuschlägen. Allgemein gilt für sämtliche Zuschläge zu den Grundbeträgen des Existenzminimums, dass sie nur berücksichtigt werden dürfen, wenn der Schuldner sie tatsächlich benötigt, zur Zahlung verpflichtet ist und sie auch effektiv bezahlt (vgl. VONDER MÜHLL, in Basler Kommentar Bundesgesetz über Schuldbetreibung und Konkurs I, 3. Aufl. 2021, Art. 93 N. 25). Dabei ist es Sache des Schuldners, sowohl die Notwendigkeit als auch die tatsächliche Leistung nachzuweisen (WINKLER, in Kommentar zum Bundesgesetz über Schuldbetreibung und Konkurs, 4. Aufl. 2017, Art. 93 N. 36; vgl. auch KREN KOSTKIEWICZ, in Kurzkommentar SchKG, 2. Aufl. 2014, Art. 93 N. 39).</w:t>
      </w:r>
    </w:p>
    <w:p>
      <w:r>
        <w:rPr>
          <w:b/>
        </w:rPr>
        <w:t>E. 2.2</w:t>
      </w:r>
    </w:p>
    <w:p>
      <w:r>
        <w:t>Die Kammer stellt fest, dass die Berechnung des Existenzminimums durch das Betreibungs- amt den gesetzlichen Vorgaben und den vorgenannten Richtlinien entspricht und somit nicht zu beanstanden sind.</w:t>
      </w:r>
    </w:p>
    <w:p>
      <w:r>
        <w:rPr>
          <w:b/>
        </w:rPr>
        <w:t>E. 2.3</w:t>
      </w:r>
    </w:p>
    <w:p>
      <w:r>
        <w:t>Was die Pfändung des Lohnes der Ehefrau des Beschwerdeführers anbelangt, so unterliegt letzterer einem Irrtum. Es wird nicht ein Betrag von CHF 403.- gepfändet, sondern nur der Betrag, welcher den Verdienst von CHF 403.- übersteigt. Beträgt der Verdienst zum Beispiel CHF 600.-, so wird ein Betrag von CHF 197.- (CHF 600.- – CHF 403.-) gepfändet.</w:t>
      </w:r>
    </w:p>
    <w:p>
      <w:r>
        <w:rPr>
          <w:b/>
        </w:rPr>
        <w:t>E. 2.4</w:t>
      </w:r>
    </w:p>
    <w:p>
      <w:r>
        <w:t>Die Beschwerde ist folglich abzuweisen.</w:t>
      </w:r>
    </w:p>
    <w:p>
      <w:r>
        <w:rPr>
          <w:b/>
        </w:rPr>
        <w:t>E. 3</w:t>
      </w:r>
    </w:p>
    <w:p>
      <w:r>
        <w:t>Das Verfahren ist kostenlos (Art. 20a Abs. 2 Ziff. 5 SchKG).</w:t>
      </w:r>
    </w:p>
    <w:p>
      <w:r>
        <w:rPr>
          <w:b/>
        </w:rPr>
        <w:t>E. 4</w:t>
      </w:r>
    </w:p>
    <w:p>
      <w:r>
        <w:t>Der Beschwerdeführer wird darauf hingewiesen, dass bei veränderten finanziellen Verhältnissen jederzeit eine neue Berechnung des Existenzminimums beantragt werden kann.</w:t>
      </w:r>
    </w:p>
    <w:p>
      <w:r>
        <w:t>Kantonsgericht KG Seite 4 von 4 Die Kammer erkennt: I. Die Beschwerde wird abgewiesen. Die Verfügung des Betreibungsamtes des Sensebezirks vom 3. Mai 2023 wird bestätigt. II. Es werden keine Kosten erhoben. III.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30. Mai 2023/mdu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