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21 vom 24. März 2023</w:t>
      </w:r>
    </w:p>
    <w:p>
      <w:r>
        <w:t>FR Kantonsgericht, 2023-03-24, FR</w:t>
      </w:r>
    </w:p>
    <w:p>
      <w:r>
        <w:rPr>
          <w:b/>
        </w:rPr>
        <w:t xml:space="preserve">Quelle: </w:t>
      </w:r>
      <w:r>
        <w:t>https://mcp.opencaselaw.ch/entscheid/fr_gerichte_105_2023_21</w:t>
      </w:r>
    </w:p>
    <w:p>
      <w:r>
        <w:t>FR: FR_GERICHTE 105 2023 21 du 24 mars 2023</w:t>
      </w:r>
    </w:p>
    <w:p>
      <w:r>
        <w:t>IT: FR_GERICHTE 105 2023 21 del 24 marzo 2023</w:t>
      </w:r>
    </w:p>
    <w:p>
      <w:pPr>
        <w:pStyle w:val="Heading2"/>
      </w:pPr>
      <w:r>
        <w:t>Regeste</w:t>
      </w:r>
    </w:p>
    <w:p>
      <w:r>
        <w:t>Arrêt de la Chambre des poursuites et faillites du Tribunal cantonal | Betreibung auf Konkurs (Art. 159-196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La commination de faillite du 16 février 2023 ayant été notifiée à A.________ le 1er mars 2023, la plainte du 4 mars 2023 a été déposée en temps utile. Brièvement motivée et dotée de conclusions implicites, elle est par conséquent recevable en la forme.</w:t>
      </w:r>
    </w:p>
    <w:p>
      <w:r>
        <w:rPr>
          <w:b/>
        </w:rPr>
        <w:t>E. 2</w:t>
      </w:r>
    </w:p>
    <w:p>
      <w:r>
        <w:t>La plaignante conteste la créance faisant l’objet de la poursuite n° bbb et de la commination de faillite du 16 février 2023 de l’Office des poursuites.</w:t>
      </w:r>
    </w:p>
    <w:p>
      <w:r>
        <w:rPr>
          <w:b/>
        </w:rPr>
        <w:t>E. 2.1</w:t>
      </w:r>
    </w:p>
    <w:p>
      <w:r>
        <w:t>Il est de jurisprudence constante qu’un commandement de payer entré en force du fait d’un défaut d’opposition ne peut plus être remis en cause au stade de la saisie, si bien que l’éventuelle plainte introduite par le débiteur visant à contester le fondement de la créance en poursuite n’apparaît guère possible à ce stade (ATF 118 III 22 consid. 2a / JdT 1994 II 143). Il doit en être de même dans le cadre de poursuites par voie de faillite.</w:t>
      </w:r>
    </w:p>
    <w:p>
      <w:r>
        <w:rPr>
          <w:b/>
        </w:rPr>
        <w:t>E. 2.2</w:t>
      </w:r>
    </w:p>
    <w:p>
      <w:r>
        <w:t>En l’espèce, la plaignante ne s’en prend pas véritablement à la commination de faillite. Il résulte de sa motivation qu’elle s’en prend essentiellement au fondement de la créance déduite en poursuite, ce qui n’est plus possible à ce stade de la procédure.</w:t>
      </w:r>
    </w:p>
    <w:p>
      <w:r>
        <w:t>Tribunal cantonal TC Page 3 de 3 En effet, comme cela vient d’être exposé (supra consid. 2.1), un commandement de payer entré en force du fait d’un défaut d’opposition ne peut plus être remis en cause au stade de la commination de faillite. Il en résulte que les griefs ayant trait au fondement de la créance ne peuvent plus être examinés à ce stade. Il s’ensuit le rejet de la plainte, dans la mesure où elle est recevable.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2023/iet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