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152 vom 20. Februar 2024</w:t>
      </w:r>
    </w:p>
    <w:p>
      <w:r>
        <w:t>FR Kantonsgericht, 2024-02-20, FR</w:t>
      </w:r>
    </w:p>
    <w:p>
      <w:r>
        <w:rPr>
          <w:b/>
        </w:rPr>
        <w:t xml:space="preserve">Quelle: </w:t>
      </w:r>
      <w:r>
        <w:t>https://mcp.opencaselaw.ch/entscheid/fr_gerichte_105_2023_152</w:t>
      </w:r>
    </w:p>
    <w:p>
      <w:r>
        <w:t>FR: FR_GERICHTE 105 2023 152 du 20 février 2024</w:t>
      </w:r>
    </w:p>
    <w:p>
      <w:r>
        <w:t>IT: FR_GERICHTE 105 2023 152 del 20 febbraio 2024</w:t>
      </w:r>
    </w:p>
    <w:p>
      <w:pPr>
        <w:pStyle w:val="Heading2"/>
      </w:pPr>
      <w:r>
        <w:t>Regeste</w:t>
      </w:r>
    </w:p>
    <w:p>
      <w:r>
        <w:t>Arrêt de la Chambre des poursuites et faillites du Tribunal cantonal | Betreibung auf Pfändung (Art. 89-150 SchKG)</w:t>
      </w:r>
    </w:p>
    <w:p>
      <w:pPr>
        <w:pStyle w:val="Heading2"/>
      </w:pPr>
      <w:r>
        <w:t>Erwägungen</w:t>
      </w:r>
    </w:p>
    <w:p>
      <w:r>
        <w:rPr>
          <w:b/>
        </w:rPr>
        <w:t>E. 14</w:t>
      </w:r>
    </w:p>
    <w:p>
      <w:r>
        <w:t>décembre 2023. B. Par courrier du 19 décembre 2023, déposé au guichet de l’Office des poursuites qui l’a transmis à la Chambre le 22 décembre 2023, A.________ a déposé plainte contre l’avis de saisie. C. Invité à se déterminer, l’Office a conclu, par acte du 5 janvier 2024, au rejet de la plainte. en droit 1. 1.1. Sauf dans les cas où la loi prescrit la voie judiciaire, il peut être porté plainte à l'autorité de surveillance lorsqu'une mesure de l'office est contraire à la loi ou ne paraît pas justifiée en fait (art.</w:t>
      </w:r>
    </w:p>
    <w:p>
      <w:r>
        <w:rPr>
          <w:b/>
        </w:rPr>
        <w:t>E. 17</w:t>
      </w:r>
    </w:p>
    <w:p>
      <w:r>
        <w:t>al. 1 LP). La plainte doit être déposée dans les dix jours de celui où le plaignant a eu connaissance de la mesure (art. 17 al. 2 LP). 1.2. L’avis de saisie du 14 décembre 2023 ayant été notifié à la plaignante au plus tôt le 15 décembre 2023, la plainte du 22 décembre 2024 a été déposée en temps utile. Elle contient une motivation et des conclusions. Il y a donc lieu d’entrer en matière. 2. Par courrier du 14 décembre 2023, l’Office des poursuites a informé la banque de la plaignante qu’il avait saisi contre elle et au préjudice de la poursuivie une créance du montant de CHF 11'940.- jusqu’à concurrence de CHF 11'940.-. L’Office a par ailleurs invité la banque à lui verser immédiatement le montant échu de la créance ou de déclarer, sans délai, si elle reconnait sa dette, éventuellement pour quels motifs elle la conteste. La plaignante fait valoir que cette saisie constitue du vol et un abus de pouvoir et que le montant saisi a été prélevé illégalement sur son compte. 2.1. Lorsque le débiteur est sujet à la poursuite par voie de saisie, l’office, après réception de la réquisition de continuer la poursuite, procède sans retard à la saisie ou y fait procéder par l’office du</w:t>
      </w:r>
    </w:p>
    <w:p>
      <w:r>
        <w:t>Tribunal cantonal TC Page 3 de 4 lieu où se trouvent les biens à saisir (art. 89 LP). Le débiteur doit être avisé de la saisie la veille au plus tard, l’avis devant rappeler les dispositions de l’art. 91 LP (art. 90 LP). Aux termes de l’art. 91 al. 1 LP, le débiteur est tenu, sous la menace des peines prévues par la loi, d’assister à la saisie ou de s’y faire représenter (ch. 1) et d’indiquer jusqu’à due concurrence tous les biens qui lui appartiennent, même ceux qui ne sont pas en sa possession, ainsi que ses créances et autres droits contre des tiers (ch. 2). Si le débiteur néglige sans excuse suffisante d’assister à la saisie ou de s’y faire représenter, l’office des poursuites peut le faire amener par la police (al. 2). L'office des poursuites examine les faits d'office. Si le débiteur n'est pas présent alors qu'il a été avisé régulièrement de la saisie, l'Office des poursuites est autorisé à procéder à la saisie en son absence, en saisissant des biens dont il a eu connaissance d'après une saisie antérieure. Mais la saisie ne produit ses effets que par la remise au débiteur du procès-verbal de saisie. Peu importe que, dans un tel cas, le procès-verbal de saisie ait été dressé pendant les féries, pourvu qu'il n'ait été remis qu'après (ATF 112 III 14 consid. 5a). Selon l'art. 99 LP, lorsque la saisie porte sur une créance, le préposé prévient le tiers débiteur qu'il ne pourra désormais plus s'acquitter qu'en mains de l'office. Cet avis ne constitue pas une saisie. Celle-ci consiste en effet dans la déclaration par laquelle l'office signifie au débiteur poursuivi, sous la menace des sanctions pénales, que certains biens sont mis sous main de justice et donc soustraits à sa libre disposition (art. 96 al. 1 in fine LP).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142 III 643 consid. 2.1 et les références cités). L'avis au tiers débiteur de l'art. 99 LP suppose une saisie valablement exécutée.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 main de justice. 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142 III 643 consid. 2.1 et les références cités). Une telle décision présuppose cependant qu'il y ait une urgence particulière. En outre, si une telle mesure paraît s'imposer comme urgente, elle doit être désignée comme telle. Il ne faut pas que le tiers débiteur ait l'impression qu'une saisie avait déjà été exécutée (cf. ATF 115 III 41 consid. 2). Un blocage provisoire peut aussi s'avérer indispensable tant que le tiers, en violation de ses obligations, refuse d'indiquer à l'office les actifs qu'il détient pour le débiteur (cf. ATF 107 III 67 consid. 2). 2.2. En l'espèce, l'Office des poursuites a procédé au blocage d’un montant de CHF 11'940.- de la plaignante avant d'avoir exécuté la saisie. Il ne fait à cet égard état d'aucune urgence particulière qui aurait commandé de procéder à ce blocage à titre préventif.</w:t>
      </w:r>
    </w:p>
    <w:p>
      <w:r>
        <w:t>Tribunal cantonal TC Page 4 de 4 L’Office des poursuites expose que le montant disponsible sur le compte de la plaignante était suffisant pour couvrir les montants en saisie, tout en lui laissant un solde à disposition pour couvrir ses charges vitales. Malgré le mandat d’amener, la plaignante ne s’est jamais présentée à l’Office. Si l’Office est autorisé à procéder à la saisie en l’absence du débiteur, la saisie ne produit ses effets que par la remise au débiteur du procès-verbal de saisie. Or, aucun procès-verbal de saisie ne se trouve dans le dossier et l’Office ne soutient pas qu’un tel document a été dressé. Par conséquent, la saisie n’a pas été exécutée valablement et la manière de procéder à une mesure d’exécution et non à une mesure conservatoire n’est pas admissible. 2.3. Au vu de ce qui précède, l'avis de saisie du 14 décembre 2023 doit être annulé et l'Office des poursuites invité à procéder, soit à une saisie en bonne et due forme qu'il pourra exécuter en application de l'art. 99 LP, soit à un blocage préventif dûment identifié comme tel. La plainte est admise dans cette mesure. 3. Il n'est pas perçu de frais (art. 20a al. 2 ch. 5 LP), ni alloué de dépens (art. 62 al. 2 de l'ordonnance du 23 septembre 1996 sur les émoluments perçus en application de la loi fédérale sur la poursuite pour dettes et la faillite [OELP; RS 281.35]). la Chambre arrête : I. La plainte est admise. Partant, l’avis de saisie établi le 14 décembre 2023 par l’Office des poursuites de la Veveyse au préjudice de A.________ est annulé.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février 2024/fju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