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80 vom 30. August 2022</w:t>
      </w:r>
    </w:p>
    <w:p>
      <w:r>
        <w:t>FR Kantonsgericht, 2022-08-30, DE</w:t>
      </w:r>
    </w:p>
    <w:p>
      <w:r>
        <w:rPr>
          <w:b/>
        </w:rPr>
        <w:t xml:space="preserve">Quelle: </w:t>
      </w:r>
      <w:r>
        <w:t>https://mcp.opencaselaw.ch/entscheid/fr_gerichte_105_2022_80</w:t>
      </w:r>
    </w:p>
    <w:p>
      <w:r>
        <w:t>FR: FR_GERICHTE 105 2022 80 du 30 août 2022</w:t>
      </w:r>
    </w:p>
    <w:p>
      <w:r>
        <w:t>IT: FR_GERICHTE 105 2022 80 del 30 agosto 2022</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der Beschwerdeführerin gemäss eigenen Angaben und den Angaben des Betreibungsamtes am 27. Juni 2022 zugestellt, so dass die am</w:t>
      </w:r>
    </w:p>
    <w:p>
      <w:r>
        <w:t>Kantonsgericht KG Seite 3 von 7</w:t>
      </w:r>
    </w:p>
    <w:p>
      <w:r>
        <w:rPr>
          <w:b/>
        </w:rPr>
        <w:t>E. 5</w:t>
      </w:r>
    </w:p>
    <w:p>
      <w:r>
        <w:t>Nach diesen Erwägungen erweist sich die Berechnung des betreibungsrechtlichen Existenzmini- mums als nicht korrekt. Sie muss neu berechnet werden, um zu prüfen, ob eine pfändbare Quote vorliegt oder ein Verlustschein auszustellen ist.</w:t>
      </w:r>
    </w:p>
    <w:p>
      <w:r>
        <w:rPr>
          <w:b/>
        </w:rPr>
        <w:t>E. 6</w:t>
      </w:r>
    </w:p>
    <w:p>
      <w:r>
        <w:t>Das betreibungsrechtliche Beschwerdeverfahren ist kostenlos (Art. 20a Abs. 2 Ziff. 5 SchKG); es werden weder Gerichtskosten erhoben noch Parteientschädigungen gesprochen (Art. 61 Abs. 2 und 62 Abs. 2 GebV SchKG). Das von der Beschwerdeführerin gestellte Gesuch um vollständige unentgeltliche Rechtspflege unter Beiordnung von Rechtsanwalt Patrik Gruber als amtlichen Rechtsbeistand ist folglich nur unter dem Aspekt der Entschädigung des Rechtsvertreters zu prüfen.</w:t>
      </w:r>
    </w:p>
    <w:p>
      <w:r>
        <w:rPr>
          <w:b/>
        </w:rPr>
        <w:t>E. 6.1</w:t>
      </w:r>
    </w:p>
    <w:p>
      <w:r>
        <w:t>Der Anspruch auf unentgeltliche Rechtspflege und Verbeiständung im betreibungs-rechtli- chen Beschwerdeverfahren wird in erster Linie durch das kantonale Recht geregelt (Art. 20a Abs. 3 SchKG; Urteil BGer 5A_660/2013 vom 19. März 2014 E. 4.1; 5A_336/2011 vom 8. August 2911 E. 2.2). Aus der Minimalgarantie von Art. 29 Abs. 3 BV (BGE 141 I 70 E. 5.2) ergibt sich zudem, dass jede Person, die nicht über die erforderlichen Mittel verfügt und deren Rechtsbegehren nicht aussichtslos erscheint, Anspruch auf unentgeltliche Rechtspflege hat. Soweit es zur Wahrung ihrer Rechte notwendig ist, hat sie ausserdem Anspruch auf unentgeltlichen Rechtsbeistand. Gemäss der bundesgerichtlichen Rechtsprechung kann der Anspruch auf unentgeltliche Rechtspfle- ge nach Art. 29 Abs. 3 BV im betreibungsrechtlichen Beschwerdeverfahren nach Art. 17 ff. SchKG nicht grundsätzlich ausgeschlossen werden mit der Begründung, dass keine Kosten erhoben und keine Parteientschädigungen zugesprochen werden, sondern weil in dem vom Untersuchungs- grundsatz beherrschten Beschwerdeverfahren der Beizug eines Rechtsanwalts in der Regel nicht notwendig ist (BGE 122 I 8 E. 2c). Auch in dem vom Untersuchungsgrundsatz beherrschten betrei- bungsrechtlichen Beschwerdeverfahren nach den Art. 17 ff. SchKG kann sich die Verbeiständung durch einen Rechtsanwalt aber als notwendig erweisen, wenn der Sachverhalt oder die sich stellen- den Fragen komplex sind, wenn die Rechtskenntnisse des Gesuchstellers unzureichend sind oder wenn bedeutende Interessen auf dem Spiele stehen (BGE 130 I 180 E. 2.2; 122 III 392 E. 3c; Urteil BGer 5A_654/2019 vom 14. Mai 2020 E. 4.1). Natur und Besonderheiten des im Übrigen weitgehend formlosen SchKG-Beschwerdeverfahren rechtfertigen es, für die Notwendigkeit der Verbeiständung</w:t>
      </w:r>
    </w:p>
    <w:p>
      <w:r>
        <w:t>Kantonsgericht KG Seite 6 von 7 durch einen Rechtsanwalt einen strengen Massstab anzulegen (BGE 122 I 8 E. 2c). So ist beispiels- weise bei einer einfachen Berechnung des Existenzminimums gemäss Art. 93 SchKG i.d.R. kein anwaltlicher Beistand nötig (anders nur, wenn sich bei der Berechnung zahlreiche Tatsachenfragen stellen und die rechtliche Beurteilung schwierig ist (COMETTA/MÖCKLI, in BSK SchKG I, 3. Aufl. 2021, Art. 20a N. 35).</w:t>
      </w:r>
    </w:p>
    <w:p>
      <w:r>
        <w:rPr>
          <w:b/>
        </w:rPr>
        <w:t>E. 6.2</w:t>
      </w:r>
    </w:p>
    <w:p>
      <w:r>
        <w:t>Nach Art. 142 Abs. 1 des Gesetzes über die Verwaltungsrechtspflege (VRG; SGF 150.1), anwendbar durch den Verweis in Art. 9 Abs. 2 des Ausführungsgesetzes zur Bundesgesetzgebung über Schuldbetreibung und Konkurs (AGSchKG), hat Anspruch auf unentgeltliche Rechtspflege wer nicht genügend Mittel besitzt, um ohne Beschränkung des notwendigen Lebensunterhaltes für sich oder seine Familie die Kosten eines Verfahrens bestreiten zu können. Die unentgeltliche Rechts- pflege wird nicht gewährt, wenn das Verfahren für eine vernünftige Prozesspartei von vornherein aussichtslos erscheint (Art. 142 Abs. 2 VRG). Ist es aufgrund der Schwierigkeit der Angelegenheit nötig, so umfasst die unentgeltliche Rechtspflege auch die Zuweisung eines Rechtsbeistands aus den zur Parteivertretung befugten Personen (Art. 143 Abs. 2 VRG).</w:t>
      </w:r>
    </w:p>
    <w:p>
      <w:r>
        <w:rPr>
          <w:b/>
        </w:rPr>
        <w:t>E. 6.3</w:t>
      </w:r>
    </w:p>
    <w:p>
      <w:r>
        <w:t>Vorliegend sind der Sachverhalt und die sich im Rahmen der Berechnung des betreibungs- rechtlichen Existenzminimums stellenden Fragen nicht derart komplex, dass die Beschwerdeführe- rin nicht selbständig hätte Beschwerde führen können. Die Mitwirkung eines Rechtsbeistands ist für die Vorbringen der Beschwerdeführerin vorliegend nicht notwendig. Nachdem die Voraussetzung der Notwendigkeit eines unentgeltlichen Rechtsbeistands zu vernei- nen ist, insbesondere weil ein strenger Massstab anzulegen ist, erübrigt sich eine Prüfung der Voraussetzungen der Aussichtlosigkeit und der Bedürftigkeit. Das Gesuch um Erteilung der vollstän- digen unentgeltlichen Rechtspflege, unter Beiordnung von Rechtsanwalt Patrik Gruber als amtlichen Rechtsbeistand, ist folglich abzuweisen. (Dispositiv auf nachfolgender Seite)</w:t>
      </w:r>
    </w:p>
    <w:p>
      <w:r>
        <w:t>Kantonsgericht KG Seite 7 von 7 Die Kammer erkennt: I. Die Beschwerde wird teilweise gutgeheissen. Die Verfügung des Betreibungsamtes des Saanebezirks vom 23. Juni 2022 wird aufgehoben und die Angelegenheit zu neuem Entscheid im Sinne der Erwägungen an das Betreibungsamt des Saanebezirks zurückgewiesen. II. Es werden keine Kosten erhoben. III. Das Gesuch um unentgeltliche Rechtspflege wird abgewiesen. IV.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30. August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