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132 vom 5. Januar 2023</w:t>
      </w:r>
    </w:p>
    <w:p>
      <w:r>
        <w:t>FR Kantonsgericht, 2023-01-05, DE</w:t>
      </w:r>
    </w:p>
    <w:p>
      <w:r>
        <w:rPr>
          <w:b/>
        </w:rPr>
        <w:t xml:space="preserve">Quelle: </w:t>
      </w:r>
      <w:r>
        <w:t>https://mcp.opencaselaw.ch/entscheid/fr_gerichte_105_2022_132</w:t>
      </w:r>
    </w:p>
    <w:p>
      <w:r>
        <w:t>FR: FR_GERICHTE 105 2022 132 du 5 janvier 2023</w:t>
      </w:r>
    </w:p>
    <w:p>
      <w:r>
        <w:t>IT: FR_GERICHTE 105 2022 132 del 5 gennaio 2023</w:t>
      </w:r>
    </w:p>
    <w:p>
      <w:pPr>
        <w:pStyle w:val="Heading2"/>
      </w:pPr>
      <w:r>
        <w:t>Regeste</w:t>
      </w:r>
    </w:p>
    <w:p>
      <w:r>
        <w:t>Urteil der Schuldbetreibungs- und Konkurskammer des Kantonsgerichts | Fristwiederherstellung</w:t>
      </w:r>
    </w:p>
    <w:p>
      <w:pPr>
        <w:pStyle w:val="Heading2"/>
      </w:pPr>
      <w:r>
        <w:t>Erwägungen</w:t>
      </w:r>
    </w:p>
    <w:p>
      <w:r>
        <w:rPr>
          <w:b/>
        </w:rPr>
        <w:t>E. 1</w:t>
      </w:r>
    </w:p>
    <w:p>
      <w:r>
        <w:t>Dezember 2022 zur Abholung gemeldet. Da die Sendung nicht innert der 7-tägigen Abholfrist vom Beschwerdeführer angeholt wurde, wurde diese am 10. Dezember 2022 dem Betreibungsamt retourniert. Mithin gilt die Mitteilung des Betreibungsamtes vom 30. November 2022 mit Ablauf der Kantonsgericht KG Seite 3 von 4 7-tägigen Abholfrist und somit als spätestens am 8. Dezember 2022 gültig zugestellt. Vorliegend begann die zehntägige Frist am 9. Dezember 2022 und endete am 18. Dezember 2022. Da es sich bei der angefochtenen Verfügung um eine Betreibungshandlung im Sinne von Art. 56 SchKG handelt, fiel der letzte Tag in die Betreibungsferien und die Frist lief in Folge Fristenstillstand bis</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 che und ausdrückliche Kritik am angefochtenen Entscheid enthält (BGE 118 III 1 E. 2a). Mindestens aber muss die Beschwerde einen Antrag und eine summarische Begründung aufweisen, ansonsten kann nicht darauf eingetreten werden.</w:t>
      </w:r>
    </w:p>
    <w:p>
      <w:r>
        <w:rPr>
          <w:b/>
        </w:rPr>
        <w:t>E. 1.3</w:t>
      </w:r>
    </w:p>
    <w:p>
      <w:r>
        <w:t>Vorliegend wird eine Verfügung gerügt, mit welcher der auf den 16. November 2022 datierte Rechtsvorschlag vom Betreibungsamt des Seebezirks als verspätet abgewiesen wird. Die angefochtene Verfügung wurde dem Beschwerdeführer gemäss Sendungsverfolgung am</w:t>
      </w:r>
    </w:p>
    <w:p>
      <w:r>
        <w:rPr>
          <w:b/>
        </w:rPr>
        <w:t>E. 4</w:t>
      </w:r>
    </w:p>
    <w:p>
      <w:r>
        <w:t>Januar 2023. Die Beschwerde erfolgte demnach rechtzeitig. Die Beschwerde enthält zudem sowohl einen Antrag als auch eine kurze Begründung; sie genügt diesbezüglich den Anforderungen, die an eine Laienbeschwerde gestellt werden können. Auf die Beschwerde ist einzutreten. 2. Der Beschwerdeführer bringt vor, dass er den Rechtvorschlag gegen den Zahlungsbefehl Nr. bbb des Betreibungsamtes des Seebezirks am 24. November 2022 am Abend nach der Arbeit in den Briefkasten des Betreibungsamtes geworfen habe. Die Angabe des Betreibungsamtes, den Rechts- vorschlag erst am 29. November 2022 erhalten zu haben, sei eine haltlose Behauptung. 2.1. Vorliegend ist nicht bestritten, dass der Zahlungsbefehl Nr. bbb dem Beschwerdeführer am 15. November 2022 gültig zugestellt wurde und die 10-tägige Frist für den Rechtsvorschlag gemäss Art. 74 SchKG am 25. November 2022 endete. Strittig ist hingegen, ob der Beschwerdeführer recht- zeitig dagegen Rechtsvorschlag erhoben hat. Der Beschwerdeführer hat den Nachweis zu erbrin- gen, dass er rechtzeitig gehandelt hat. Diesen Nachweis hat er in casu nicht erbracht. Er behauptet lediglich, den Rechtsvorschlag am Abend des 24. November 2022, um 19.30 Uhr, in den Briefkasten des Betreibungsamtes geworfen zu haben. Er hat dafür weder Zeugen noch andere Beweise. Zudem ist der Zusicherung des Betreibungsamtes Glauben zu schenken, wonach der Briefkasten jeden Tag geleert werde. Hätte der Beschwerdeführer den Rechtsvorschlag wie behauptet am Donnerstag, 24. November 2022, in den Briefkasten des Betreibungsamtes geworfen, wäre dieser am Freitag, 25. November 2022, vorgefunden worden. Es ist kaum vorstellbar, dass der Briefkasten mehrere Tage nacheinander nicht geleert wurde. 2.2. Der am 29. November 2022 erhobene Rechtsvorschlag gegen den Zahlungsbefehl Nr. bbb erfolgte somit verspätet. Aus dem Gesagten folgt, dass die Beschwerde abgewiesen werden muss. 3. Das Verfahren ist kostenlos (Art. 20a Abs. 2 Ziff. 5 SchKG). (Dispositiv auf nachfolgender Seite) Kantonsgericht KG Seite 4 von 4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5. Januar 2023/mdu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