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2021 9 vom 9. April 2021</w:t>
      </w:r>
    </w:p>
    <w:p>
      <w:r>
        <w:t>FR Kantonsgericht, 2021-04-09, DE</w:t>
      </w:r>
    </w:p>
    <w:p>
      <w:r>
        <w:rPr>
          <w:b/>
        </w:rPr>
        <w:t xml:space="preserve">Quelle: </w:t>
      </w:r>
      <w:r>
        <w:t>https://mcp.opencaselaw.ch/entscheid/fr_gerichte_105_2021_9</w:t>
      </w:r>
    </w:p>
    <w:p>
      <w:r>
        <w:t>FR: FR_GERICHTE 105 2021 9 du 9 avril 2021</w:t>
      </w:r>
    </w:p>
    <w:p>
      <w:r>
        <w:t>IT: FR_GERICHTE 105 2021 9 del 9 aprile 2021</w:t>
      </w:r>
    </w:p>
    <w:p>
      <w:pPr>
        <w:pStyle w:val="Heading2"/>
      </w:pPr>
      <w:r>
        <w:t>Regeste</w:t>
      </w:r>
    </w:p>
    <w:p>
      <w:r>
        <w:t>Arrêt de la Chambre des poursuites et faillites du Tribunal cantonal | Betreibung auf Pfändung (Art. 89-150 SchKG)</w:t>
      </w:r>
    </w:p>
    <w:p>
      <w:pPr>
        <w:pStyle w:val="Heading2"/>
      </w:pPr>
      <w:r>
        <w:t>Erwägungen</w:t>
      </w:r>
    </w:p>
    <w:p>
      <w:r>
        <w:rPr>
          <w:b/>
        </w:rPr>
        <w:t>E. 4</w:t>
      </w:r>
    </w:p>
    <w:p>
      <w:r>
        <w:t>Dans un deuxième grief, A.________ reproche à l’Office des poursuites de la Broye d’avoir minimisé ses charges. Il expose que, comme en témoignent les nombreux documents annexés à sa plainte, il doit s’acquitter de frais de médecins, d’hôpitaux et d’avocats, de même que régler de nombreuses factures, notamment celles liées à ses abonnements de télécommunications et de transports, ainsi que sa protection juridique.</w:t>
      </w:r>
    </w:p>
    <w:p>
      <w:r>
        <w:rPr>
          <w:b/>
        </w:rPr>
        <w:t>E. 4.1</w:t>
      </w:r>
    </w:p>
    <w:p>
      <w:r>
        <w:t>L'art. 93 al. 1 LP prévoit que les biens relativement saisissables, tels que les revenus du travail,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celui-ci devant être fixé en fonction des circonstances de fait existant lors de l'exécution de la saisie (cf. ATF 130 III 45 consid. 2). Si l'office doit certes établir d'office la situation financière, le débiteur est tenu de collaborer en apportant les éléments de fait importants et en fournissant les preuves à sa disposition (cf. BSK SchKG I – VONDER MÜHLL, 2e éd. 2010, art. 93 n. 16); le poursuivi doit ainsi établir qu'il paie effectivement les charges alléguées, en produisant des justificatifs de paiement (cf. ATF 121 III 20 consid. 3b; arrêt TF 5A_661/2013 du 15 janvier 2014, consid. 5.2).</w:t>
      </w:r>
    </w:p>
    <w:p>
      <w:r>
        <w:rPr>
          <w:b/>
        </w:rPr>
        <w:t>E. 4.2</w:t>
      </w:r>
    </w:p>
    <w:p>
      <w:r>
        <w:t>La Chambre considère que la saisie ordonnée pour un montant de CHF 900.- ne prête pas le flanc à la critique. En effet, le plaignant ayant pris le parti de ne pas collaborer avec l’Office des poursuites de la Broye, on ne saurait reprocher à l’autorité intimée d’avoir établi la situation financière du plaignant eu égard aux informations dont il disposait. Il revient en effet au débiteur de renseigner l’office et d’établir qu’il paie effectivement les charges qu’il allègue au moyen de justificatifs de paiement. Quant aux documents produits à l’appui de la plainte, non seulement des factures ne suffisent pas à justifier des charges supplémentaires, mais quand bien même la preuve du paiement est apportée, ces dépenses doivent en outre être indispensables au plaignant et ne pas être comprises dans le montant de base de CHF 1'200.-. Ainsi, concernant les frais de transport, de téléphonie et d’assurance privée effectivement payés par le débiteur, on ne saurait rajouter ces charges au minimum d’existence du plaignant. En effet, d'une part le débiteur est retraité et les frais de transport ne peuvent être qualifiés d’indispensables et, d’autre part, les frais de téléphonie et d’assurance privée sont compris dans le montant de base de CHF 1'200.-. Quant aux frais de médecins, d’hôpitaux et d’avocats, avec lesquels A.________ doit compter de temps à autre, il convient de retenir qu’il s’agit de charges irrégulières. Ainsi, concernant ces frais, il y a lieu de prévoir qu’ils seront remboursés ponctuellement par l’Office des poursuites de la Broye sur présentation des factures et preuves de paiement (cf. arrêts TC 105 2014 8 consid. 2c; 105 2020 45 consid. 3.2). Au vu de ce qui précède, la plainte doit être rejetée. Le poursuivi conserve néanmoins la possibilité de demander une révision de la saisie auprès de l’Office des poursuites de la Broye, à charge pour lui de présenter les documents attestant le montant de ses charges et leur paiement effectif. Dans ses observations du 28 janvier 2021, l’Office des poursuites de la Broye a d’ailleurs indiqué à ce propos que, pour autant que le débiteur Tribunal cantonal TC Page 5 de 5 se présente à l’Office avec l’ensemble des pièces utiles, sa situation financière de même que la quotité saisissable seraient, cas échéant, corrigées.</w:t>
      </w:r>
    </w:p>
    <w:p>
      <w:r>
        <w:rPr>
          <w:b/>
        </w:rPr>
        <w:t>E. 5</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de A.________ du 20 janvier 2021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2021/sag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