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5 vom 17. Februar 2021</w:t>
      </w:r>
    </w:p>
    <w:p>
      <w:r>
        <w:t>FR Kantonsgericht, 2021-02-17, DE</w:t>
      </w:r>
    </w:p>
    <w:p>
      <w:r>
        <w:rPr>
          <w:b/>
        </w:rPr>
        <w:t xml:space="preserve">Quelle: </w:t>
      </w:r>
      <w:r>
        <w:t>https://mcp.opencaselaw.ch/entscheid/fr_gerichte_105_2021_5</w:t>
      </w:r>
    </w:p>
    <w:p>
      <w:r>
        <w:t>FR: FR_GERICHTE 105 2021 5 du 17 février 2021</w:t>
      </w:r>
    </w:p>
    <w:p>
      <w:r>
        <w:t>IT: FR_GERICHTE 105 2021 5 del 17 febbraio 2021</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 tens aber muss die Beschwerde einen Antrag und eine summarische Begründung aufweisen, ansonsten kann nicht darauf eingetreten werden.</w:t>
      </w:r>
    </w:p>
    <w:p>
      <w:r>
        <w:rPr>
          <w:b/>
        </w:rPr>
        <w:t>E. 1.3</w:t>
      </w:r>
    </w:p>
    <w:p>
      <w:r>
        <w:t>Die vorliegend angefochtene Verfügung wurde dem Beschwerdeführer am 6. Januar 2021 zugestellt. Die am 18. Januar 2021 erhobene Beschwerde ist fristgerecht erfolgt, da der letzte Tag der Frist auf einen Samstag fiel und somit bis zum nächsten Werktag verlängert wurde. Auf die fristgerecht und den gesetzlichen Vorgaben genügende Beschwerde ist somit einzutreten.</w:t>
      </w:r>
    </w:p>
    <w:p>
      <w:r>
        <w:t>Kantonsgericht KG Seite 3 von 5</w:t>
      </w:r>
    </w:p>
    <w:p>
      <w:r>
        <w:rPr>
          <w:b/>
        </w:rPr>
        <w:t>E. 2</w:t>
      </w:r>
    </w:p>
    <w:p>
      <w:r>
        <w:t>Der Beschwerdeführer macht im Wesentlichen eine unrichtige Sachverhaltsfeststellung geltend. Die Berechnung des Betreibungsamts sei falsch, da zusätzliche Auslagen, u.a. für Unterhaltsbei- träge, für die Leasingraten für das Auto und weitere Auslagen in Höhe von CHF 2'383.50 nicht berücksichtigt worden seien. Das Betreibungsamt erwähnt in seiner Stellungnahme vom 26. Januar 2021, dass die Berechnung des Existenzminimums auf den Angaben des Beschwerdeführers an der Anhörung vom 7. Dezem- ber 2020 beruhen würde.</w:t>
      </w:r>
    </w:p>
    <w:p>
      <w:r>
        <w:rPr>
          <w:b/>
        </w:rPr>
        <w:t>E. 2.1</w:t>
      </w:r>
    </w:p>
    <w:p>
      <w:r>
        <w:t>Das betreibungsrechtliche Existenzminimum gemäss den von der Konferenz der Betrei- bungs- und Konkursbeamten der Schweiz zur Anwendung empfohlenen und vom Kanton Freiburg übernommenen Richtlinien zur Berechnung des Existenzminimums (vgl. Kreisschreiben des Kantonsgerichts Freiburg vom 1. Juli 2009 betreffend Richtlinien für die Berechnung des betrei- bungsrechtlichen Existenzminimums [Notbedarf] nach Art. 93 SchKG) besteht aus einem monatli- chen Grundbetrag sowie Zuschlägen.</w:t>
      </w:r>
    </w:p>
    <w:p>
      <w:r>
        <w:rPr>
          <w:b/>
        </w:rPr>
        <w:t>E. 2.1.1</w:t>
      </w:r>
    </w:p>
    <w:p>
      <w:r>
        <w:t>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 setz über Schuldbetreibung und Konkurs I, 2. Aufl. 2010, Art. 93 N. 25). Dabei ist es Sache des Schuldners, sowohl die Notwendigkeit als auch die tatsächliche Leistung nachzuweisen (WINKLER, in: Kostkiewicz/Vock [Hrsg.], Kommentar SchKG, 4. Aufl. 2017, Art. 93 N. 36; vgl. auch KREN KOSTKIEWICZ, in Kurzkommentar SchKG, 2. Aufl. 2014, Art. 93 N. 39).</w:t>
      </w:r>
    </w:p>
    <w:p>
      <w:r>
        <w:rPr>
          <w:b/>
        </w:rPr>
        <w:t>E. 2.1.2</w:t>
      </w:r>
    </w:p>
    <w:p>
      <w:r>
        <w:t>Als Zuschläge zum monatlichen Grundbetrag kommen der Mietzins sowie die Heiz- und Nebenkosten in Betracht. Berücksichtigt wird der effektive Mietzins für das Wohnen ohne Auslagen für Beleuchtung, Kochstrom und/oder Gas, weil dies im Grundbetrag inbegriffen ist. Ein den wirt- schaftlichen Verhältnissen und persönlichen Bedürfnissen des Schuldners nicht angemessener Mietzins ist nach Ablauf des nächsten Kündigungstermins auf ein ortsübliches Normalmass herab- zusetzen. Bei einer Wohngemeinschaft (eingeschlossen volljährige Kinder mit eigenem Erwerbs- einkommen) sind die Wohnkosten in der Regel anteilsmässig zu berücksichtigen. Zu berücksichti- gen sind weiter die durchschnittlichen – auf zwölf Monate verteilten – Aufwendungen für die Behei- zung und Nebenkosten der Wohnräume. Schliesslich sind Sozialbeiträge (soweit nicht vom Lohn bereits abgezogen), wie Beiträge bzw. Prämien an die Krankenkasse (wobei die Prämie für nicht- obligatorische Versicherungen nicht berücksichtigt werden kann), unumgängliche Berufsauslagen (soweit der Arbeitgeber nicht dafür aufkommt; z.B. erhöhter Nahrungsbedarf bei Schwerarbeit, Schicht- und Nachtarbeit, Auslagen für auswärtige Verpflegung, Fahrten zum Arbeitsplatz), recht- lich geschuldete Unterhaltsbeiträge sowie Abzahlung oder Miete/Leasing von Kompetenzstücken als Zuschläge zu berücksichtigen (vgl. Ziff. II. der Richtlinien für die Berechnung des betreibungs- rechtlichen Existenzminimums [Notbedarf] nach Art. 93 SchKG, mit Hinweisen).</w:t>
      </w:r>
    </w:p>
    <w:p>
      <w:r>
        <w:rPr>
          <w:b/>
        </w:rPr>
        <w:t>E. 2.2</w:t>
      </w:r>
    </w:p>
    <w:p>
      <w:r>
        <w:t>Der Beschwerdeführer bringt vor, dass er seiner Ehefrau (oder Ex-Frau) einen monatlichen Unterhaltsbeitrag von CHF 1'100.- schulde und bezahle. Er reichte dazu eine Bestätigung der UBS ein, wonach am 23. Dezember 2020 ein Betrag von CHF 1'100.- an C.________ überwiesen wurde. Der Beschwerdeführer hat offensichtlich anlässlich seiner Befragung nicht erwähnt, dass er Unterhaltsbeiträge schuldet. Zudem hat er keine Belege bezüglich seiner Pflicht zur Bezahlung eines Unterhaltbeitrages und dessen regelmässige Bezahlung vorgelegt. Das Betreibungsamt hat</w:t>
      </w:r>
    </w:p>
    <w:p>
      <w:r>
        <w:t>Kantonsgericht KG Seite 4 von 5 den Beschwerdeführer aufgefordert, die entsprechenden Unterlagen einzureichen, damit eine neue Berechnung vorgenommen werden könne. Da vom Beschwerdeführer keine entsprechenden Unterlagen eingereicht wurden, ist nicht zu beanstanden, dass das Betreibungsamt diesen Posten bei der Berechnung des Existenzminimums nicht eingerechnet hat.</w:t>
      </w:r>
    </w:p>
    <w:p>
      <w:r>
        <w:rPr>
          <w:b/>
        </w:rPr>
        <w:t>E. 2.3</w:t>
      </w:r>
    </w:p>
    <w:p>
      <w:r>
        <w:t>Der Beschwerdeführer macht einen Betrag von CHF 80.- für ein Handy-Abo gelten. Die Kosten für Telekommunikation sind im Grundbetrag inbegriffen.</w:t>
      </w:r>
    </w:p>
    <w:p>
      <w:r>
        <w:rPr>
          <w:b/>
        </w:rPr>
        <w:t>E. 2.4</w:t>
      </w:r>
    </w:p>
    <w:p>
      <w:r>
        <w:t>Weiter ist nicht ersichtlich, weshalb dem Beschwerdeführer neben den bereits an sich zu hohen Wohnkosten für die Wohnung in D.________ für eine Liegenschaft in E.________ ein zusätzlicher Mietzins von CHF 400.- angerechnet werden sollte. Gleiches gilt für die Miete eines Bastelraumes. Die Miete eines solchen Raumes kann bei der Berechnung des Existenzminimums nicht berücksichtigt werden.</w:t>
      </w:r>
    </w:p>
    <w:p>
      <w:r>
        <w:rPr>
          <w:b/>
        </w:rPr>
        <w:t>E. 2.5</w:t>
      </w:r>
    </w:p>
    <w:p>
      <w:r>
        <w:t>Ebenfalls ist nicht ersichtlich, warum neben den Kosten für ein Auto eine Ratenzahlung für ein E-Bike geltend gemacht wird. Diesem kommt vorliegend kein Kompetenzcharakter zu.</w:t>
      </w:r>
    </w:p>
    <w:p>
      <w:r>
        <w:rPr>
          <w:b/>
        </w:rPr>
        <w:t>E. 2.6</w:t>
      </w:r>
    </w:p>
    <w:p>
      <w:r>
        <w:t>Der Beschwerdeführer macht nicht glaubhaft, dass ein Zuschlag für schwere körperliche Arbeit vorliegend gerechtfertigt ist.</w:t>
      </w:r>
    </w:p>
    <w:p>
      <w:r>
        <w:rPr>
          <w:b/>
        </w:rPr>
        <w:t>E. 2.7</w:t>
      </w:r>
    </w:p>
    <w:p>
      <w:r>
        <w:t>Was die Krankenkasse anbetrifft, so kann bei der Berechnung des Existenzminimums grundsätzlich nur die Prämie für die obligatorische Grundversicherung berücksichtigt werden. Das Betreibungsamt gab jedoch an, die ganze Prämie zu übernehmen und die Anpassung an die Prämie 2021 vorzunehmen, da der Anteil der nichtobligatorischen Zusatzversicherung klein sei. Wenn nun die mündliche Angabe des Beschwerdeführers nicht mit den im Beschwerdeverfahren eingereichten Unterlagen übereinstimmen, ist der bei der Berechnung berücksichtigte Betrag, welcher bereits über das hinausgeht, was berücksichtigt werden muss, nicht zu beanstanden.</w:t>
      </w:r>
    </w:p>
    <w:p>
      <w:r>
        <w:rPr>
          <w:b/>
        </w:rPr>
        <w:t>E. 2.8</w:t>
      </w:r>
    </w:p>
    <w:p>
      <w:r>
        <w:t>Was die Kosten der Fahrt zum Arbeitsplatz mit dem privaten Fahrzeug anbelangt, so ist die Berechnung des Betreibungsamts nachvollziehbar und der Beschwerdeführer begründet nicht, inwiefern diese fehlerhaft sein sollte. Die Kosten wurden gestützt auf die Angaben des Beschwer- deführers berechnet, wobei alle von ihm geltend gemachten Auslagen (Leasingrate: CHF 458.10/Monat; Autosteuern: 450.-/Jahr; Versicherungen: CHF 620.-/Semester; Wegstrecke: 30 km/Tag) berücksichtigt wurden. Bei einem durchschnittlichen Verbrauch von 8 l/100km und einem Benzinpreis von CHF 1.60 ergibt dies den Betrag von CHF 682.15. Diese Berechnung des Betreibungsamts ist nicht zu beanstanden und die Rüge des Beschwerdeführers auch in diesem Punkt unbegründet.</w:t>
      </w:r>
    </w:p>
    <w:p>
      <w:r>
        <w:rPr>
          <w:b/>
        </w:rPr>
        <w:t>E. 3</w:t>
      </w:r>
    </w:p>
    <w:p>
      <w:r>
        <w:t>Nach dem Gesagten ist festzustellen, dass die auf Grund der Ausführungen des Beschwerdefüh- rers gemachte Berechnung des Existenzminimums vom 31. Dezember 2020 und die darauf gestützte Pfändung nachvollziehbar und nicht zu beanstanden ist. Die Beschwerde ist demnach abzuweisen.</w:t>
      </w:r>
    </w:p>
    <w:p>
      <w:r>
        <w:rPr>
          <w:b/>
        </w:rPr>
        <w:t>E. 4</w:t>
      </w:r>
    </w:p>
    <w:p>
      <w:r>
        <w:t>Das Verfahren vor der kantonalen Aufsichtsbehörde in Schuldbetreibungs- und Konkurssachen ist kostenlos (Art. 20a Abs. 2 Ziff. 5 SchKG).</w:t>
      </w:r>
    </w:p>
    <w:p>
      <w:r>
        <w:t>Kantonsgericht KG Seite 5 von 5 Es wird keine Parteientschädigung ausgerichtet (Art. 62 Abs. 2 GebV SchKG). Die Kammer erkennt: I. Die Beschwerde wird abgewiesen. II. Es werden keine Gerichtskosten erhoben. Es wird keine Parteientschädigung ausgerichtet.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SR 173.110) geregelt. Die begründete Beschwerdeschrift ist beim Bundesge- richt, 1000 Lausanne 14, einzureichen. Freiburg, 17. Februar 2021/mdu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