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8 vom 31. Januar 2020</w:t>
      </w:r>
    </w:p>
    <w:p>
      <w:r>
        <w:t>FR Kantonsgericht, 2020-01-31, DE</w:t>
      </w:r>
    </w:p>
    <w:p>
      <w:r>
        <w:rPr>
          <w:b/>
        </w:rPr>
        <w:t xml:space="preserve">Quelle: </w:t>
      </w:r>
      <w:r>
        <w:t>https://mcp.opencaselaw.ch/entscheid/fr_gerichte_105_2020_8</w:t>
      </w:r>
    </w:p>
    <w:p>
      <w:r>
        <w:t>FR: FR_GERICHTE 105 2020 8 du 31 janvier 2020</w:t>
      </w:r>
    </w:p>
    <w:p>
      <w:r>
        <w:t>IT: FR_GERICHTE 105 2020 8 del 31 gennaio 2020</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Kantonsgericht KG Seite 3 von 5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Gegen die Verfügung der Lohnpfändung vom 2. Dezember 2019 erhob der Beschwerde- führer am 12. Dezember 2019 Einsprache beim Betreibungsamt. Es folgte ein Schreiben des Betreibungsamtes, eine Restzahlung des Beschwerdeführers und ein erneutes Schreiben des Betreibungsamtes, bevor dem Beschwerdeführer am 3. Januar 2020 der Pfändungsanschluss mitgeteilt wurde und er am 16. Januar 2020 Beschwerde erhob. Ob die Mitteilung des Pfändungs- anschlusses eine anfechtbare Verfügung des Betreibungsamtes darstellt und die Beschwerde somit fristgerecht erfolgte oder ob die Verfügung der Lohnpfändung hätte angefochten werden müssen und die Beschwerde daher verspätet wäre, kann vorliegend offen gelassen werden. Einer- seits stand der Beschwerdeführer mit dem Betreibungsamt in Kontakt und erhielt die letzte Mittei- lung in den zehn Tagen vor Einreichung der Beschwerde. Andererseits ist auf die Beschwerde – wie nachfolgend dargelegt – sowieso nicht einzutreten. Die Beschwerde richtet sich gegen die Lohnpfändung im Betrag von CHF 400.- pro Monat. Konkrete Anträge in der Sache stellt der Beschwerdeführer nicht. Er erklärt lediglich, dass eine Pfändung seiner Pensionskassenbeiträge nicht akzeptierbar und eine Kürzung seines Einkom- mens nicht tragbar sei. Weiter stellt er in Frage, wie man heute mit CHF 1‘900.- abzüglich der gängigen Auslagen leben könne. Damit begründet der Beschwerdeführer auch nicht summarisch, welche Fehler dem Betreibungsamt im Zusammenhang mit der Lohnpfändung vorgeworfen werden und er unterlässt es insbesondere, aufzuzeigen, inwiefern durch die Pfändung in sein Exis- tenzminimum eingegriffen würde. Die Eingabe des Beschwerdeführers genügt damit auch den geringen Anforderungen, die an eine Laienbeschwerde gestellt werden, nicht. Auf die Beschwerde ist daher mangels Antrag und Begründung nicht einzutreten.</w:t>
      </w:r>
    </w:p>
    <w:p>
      <w:r>
        <w:rPr>
          <w:b/>
        </w:rPr>
        <w:t>E. 2</w:t>
      </w:r>
    </w:p>
    <w:p>
      <w:r>
        <w:t>Selbst wenn auf die Beschwerde einzutreten wäre, müsste sie abgewiesen werden. Bringt der Beschwerdeführer vor, eine Pfändung seiner Pensionskassenbeiträge sei nicht akzep- tierbar, macht er sinngemäss geltend, seine BVG-Invalidenrente sei nicht pfändbar. Er verkennt dabei, dass die Ansprüche aus beruflicher Vorsorge nach Eintritt der Fälligkeit gemäss Art. 92 Abs. 1 Ziff. 10 und 93 SchKG beschränkt pfändbar sind. Wie das Bundesgericht in seiner Rechtspre- chung mit Verweis auf die Botschaft zur Revision des SchKG festhält, sind die Leistungen aus beruflicher Vorsorge nach Eintritt des leistungsbegründenden Ereignisses beschränkt pfändbar, unabhängig davon, ob sie wegen Alters, Todes oder Invalidität ausgerichtet werden (vgl. BGE 120 III 71 E. 4). Obwohl Leistungen im Rahmen von Art. 92 Abs. 1 Ziff. 9a SchKG – wie die vom Beschwerdeführer bezogene Invalidenrente gemäss IVG – unpfändbar sind, sind solche Leistun- gen bei der Ermittlung des Gesamteinkommens relevant (Urteil BGer 5A_908/2017 vom 7. März Kantonsgericht KG Seite 4 von 5 2018 E. 2.2 mit Hinweis). Dabei ist allerdings zu beachten, dass von den unpfändbaren Einkünften grundsätzlich nichts gepfändet werden darf (WINKLER, in Kommentar zum Bundesgesetz über Schuldbetreibung und Konkurs, 4. Aufl. 2017, Art. 93 N. 19). Die Berechnung des Existenzminimums wird vom Beschwerdeführer nicht gerügt. Trotzdem ist er darauf hinzuweisen, dass das betreibungsrechtliche Existenzminimum gemäss den von der Konfe- renz der Betreibungs- und Konkursbeamten der Schweiz zur Anwendung empfohlenen und vom Kanton Freiburg übernommenen Richtlinien zur Berechnung des Existenzminimums (vgl. Kreis- schreiben des Kantonsgerichts Freiburg vom 1. Juli 2009 betreffend Richtlinien für die Berechnung des betreibungsrechtlichen Existenzminimums [Notbedarf] nach Art. 93 SchKG) aus einem monat- lichen Grundbetrag sowie Zuschlägen besteht.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I, 2. Aufl. 2010, Art. 93 N. 25). Dabei ist es Sache des Schuldners, sowohl die Notwendigkeit als auch die tatsächliche Leistung nachzuweisen (WINKLER, Art. 93 N. 36; vgl. auch KREN KOSTKIEWICZ, in Kurzkommentar SchKG, 2. Aufl. 2014, Art. 93 N. 39). Gemäss den Akten und den Angaben des Betreibungsamtes hat dieses alle geltend gemachten Auslagen, die gemäss den Richtlinien zum betreibungsrechtlichen Existenzminimum gehören, bei der Berechnung berücksichtigt. Das Gesamteinkommen des Beschwerdeführers beträgt CHF 2‘464.50. Sein betreibungsrechtli- ches Existenzminimum von CHF 2‘057.10 wird vorab von seiner Invalidenrente von CHF 1‘752.- gedeckt. Die BVG-Invalidenrente sowie das Einkommen aus seiner Tätigkeit bei der B.________ übersteigen den Saldo seines Existenzminimums von CHF 305.10 um CHF 407.40. Diese Differenz stellt gleichzeitig die pfändbare Quote dar. Das Betreibungsamt hat die obgenannten Grundsätze angewendet und anhand des Gesamtein- kommens und des Existenzminimums des Beschwerdeführers die pfändbare Quote berechnet. Im Übrigen ist das vom Betreibungsamt festgesetzte Existenzminimum nicht zu beanstanden. Aus dem Gesagten folgt, dass die Beschwerde abgewiesen werden müsste, wenn darauf einzutreten wäre.</w:t>
      </w:r>
    </w:p>
    <w:p>
      <w:r>
        <w:rPr>
          <w:b/>
        </w:rPr>
        <w:t>E. 3</w:t>
      </w:r>
    </w:p>
    <w:p>
      <w:r>
        <w:t>Das Verfahren ist kostenlos (Art. 20a Abs. 2 Ziff. 5 SchKG). (Dispositiv auf nachfolgender Seite) Kantonsgericht KG Seite 5 von 5 Die Kammer erkennt: I. Auf die Beschwerde wird nicht eingetreten.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31. Januar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