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47 vom 20. April 2020</w:t>
      </w:r>
    </w:p>
    <w:p>
      <w:r>
        <w:t>FR Kantonsgericht, 2020-04-20, FR</w:t>
      </w:r>
    </w:p>
    <w:p>
      <w:r>
        <w:rPr>
          <w:b/>
        </w:rPr>
        <w:t xml:space="preserve">Quelle: </w:t>
      </w:r>
      <w:r>
        <w:t>https://mcp.opencaselaw.ch/entscheid/fr_gerichte_105_2020_47</w:t>
      </w:r>
    </w:p>
    <w:p>
      <w:r>
        <w:t>FR: FR_GERICHTE 105 2020 47 du 20 avril 2020</w:t>
      </w:r>
    </w:p>
    <w:p>
      <w:r>
        <w:t>IT: FR_GERICHTE 105 2020 47 del 20 aprile 2020</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dès celui où le plaignant a eu connaissance de la mesure (art. 17 al. 2 LP).</w:t>
      </w:r>
    </w:p>
    <w:p>
      <w:r>
        <w:t>Tribunal cantonal TC Page 3 de 4 En l’espèce, la plaignante a déposé plainte contre le courrier de l’OP Sarine adressé le 27 février 2020 et notifié le 3 mars 2020 par lequel l’Office l’aurait informée qu’elle ne procéderait pas à une nouvelle tentative de notification ou publication.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références). Or, le courrier de l’OP Sarine daté du 27 février 2020 contient simplement une déclaration d’ordre général, respectivement une confirmation de l’avis du 20 février 2020 auquel il renvoie, et ne constitue pas un acte de nature à provoquer une plainte. L’acte de l’OP Sarine du 20 février 2020 faisant objet de la plainte a été notifié à la plaignante au plus tard le 26 février 2020, soit à la date de l’envoi de sa correspondance. Le délai de 10 jours arrivait par conséquent à échéance le 7 mars 2020, soit un samedi, de sorte qu’il était reporté au lundi, 9 mars 2020. Partant, il y a lieu d’admettre que la plainte a été déposée en temps utile. Motivée et dotée de conclusions, elle est recevable.</w:t>
      </w:r>
    </w:p>
    <w:p>
      <w:r>
        <w:rPr>
          <w:b/>
        </w:rPr>
        <w:t>E. 2</w:t>
      </w:r>
    </w:p>
    <w:p>
      <w:r>
        <w:t>La plaignante fait valoir que l’OP Sarine est tenu de procéder à une notification du commandement de payer à l’étranger selon l’art. 66 al. 3 LP, subsidiairement par voie de publication (art. 66 al. 4 LP). Elle invoque que, d’après les informations obtenues de la part de l’OP Sarine, le débiteur aurait quitté la Suisse pour l’Italie en date du 4 décembre 2019, alors que la réquisition de poursuite était déposée le 2 décembre 2019 et le commandement de payer établi le même jour.</w:t>
      </w:r>
    </w:p>
    <w:p>
      <w:r>
        <w:rPr>
          <w:b/>
        </w:rPr>
        <w:t>E. 2.1</w:t>
      </w:r>
    </w:p>
    <w:p>
      <w:r>
        <w:t>Selon l’art. 46 LP, le for de la poursuite est au domicile du débiteur. Sous réserve des exceptions de l’art. 50 LP, le débiteur dont le domicile est situé à l’étranger ne peut être poursuivi par la voie ordinaire en Suisse (cf. arrêt TF 5A_486/2018 du 5 juillet 2018 consid. 4.2 et les références). La poursuite en Suisse d’un débiteur domicilié à l’étranger ne peut être engagée qu’en présence d’un critère de rattachement objectif (cf. arrêt TF 5A_5/2009 du 9 juillet 2009 consid. 4). Aux termes de l’art. 66 al. 3 LP, lorsque le débiteur demeure à l’étranger, il est procédé à la notification par l’intermédiaire des autorités de sa résidence ; la notification peut aussi avoir lieu par la poste si un traité le prévoit ou si l’état sur le territoire duquel la notification doit être faite y consent. Lorsque le débiteur est domicilié à l’étranger et que la notification prévue à l’al. 3 ne peut être obtenue dans un délai convenable, la notification se fait par publication (art. 66 al. 4 LP). L’art. 66 al. 3 LP ne crée pas de for de poursuite en Suisse, mais réglemente la notification des actes de poursuite si en raison des art. 46 ss LP un for de poursuite existe en Suisse alors que le débiteur est domicilié à l’étranger ou a changé son domicile à l’étranger après l’avis de saisie, après la commination de faillite ou après la notification du commandement de payer pour effets de change et que d’autres actes de poursuite doivent être notifiés (cf. arrêt 5A_5/2009 du 9 juillet 2009 consid. 4 et les références). Saisi d’une réquisition de poursuite, l’office n’est pas tenu de rechercher le domicile du débiteur. Il doit cependant vérifier les indications données par le créancier, dès lors que sa compétence en dépend (cf. ATF 120 III 110 consid. 1a).</w:t>
      </w:r>
    </w:p>
    <w:p>
      <w:r>
        <w:rPr>
          <w:b/>
        </w:rPr>
        <w:t>E. 2.2</w:t>
      </w:r>
    </w:p>
    <w:p>
      <w:r>
        <w:t>Il ressort du dossier judiciaire que le commandement de payer dans la poursuite no ccc a été établi le 2 décembre 2019, soit le jour du dépôt de la réquisition de poursuite. Le 20 décembre</w:t>
      </w:r>
    </w:p>
    <w:p>
      <w:r>
        <w:t>Tribunal cantonal TC Page 4 de 4 2019, l’OP Sarine a dressé un constat d’inexécution de la notification dans lequel il a indiqué que selon avis de la poste et du contrôle des habitants du canton de Fribourg, le débiteur avait quitté définitivement la Suisse depuis le 4 décembre 2019 pour D.________, en Italie. Toutefois, il ressort du document du contrôle des habitants de la commune de E.________ que le débiteur a quitté son domicile à F.________, pour ladite adresse en Italie d’ores et déjà le 30 novembre 2019. Comme l’explique l’OP Sarine dans sa détermination, la date qui figurait dans le contrôle des habitants du canton de Fribourg ne correspond pas à la date du départ effectif qui n’est connue que par la commune. Par conséquent, il sied de constater qu’au moment de la réquisition de poursuite, respectivement de la notification du commandement de payer, le débiteur n’avait plus de domicile en Suisse, pays qu’il a quitté le 30 novembre 2019. Dès lors, aucun for de poursuite n’existe en Suisse et il n’est nullement démontré que les conditions posées par les dispositions concernant les fors spéciaux seraient réalisées dans le cas d’espèce. C’est à juste titre que l’OP Sarine a constaté l’inexistence d’un for de poursuite valable dans son arrondissement, ce qui conduit au rejet de la plainte.</w:t>
      </w:r>
    </w:p>
    <w:p>
      <w:r>
        <w:rPr>
          <w:b/>
        </w:rPr>
        <w:t>E. 3</w:t>
      </w:r>
    </w:p>
    <w:p>
      <w:r>
        <w:t>Il n’est pas perçu de frais, ni alloué de dépens (art. 20a al. 2 ch. 5 LP ; art. 61 al. 2 let. a et 62 al. 2 de l’ordonnance du 23 septembre 1996 sur les émoluments perçus en application de la loi fédérale sur la poursuite pour dettes et la faillite [OELP ; RS 281.35]).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avril 2020/fju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