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74 vom 1. Juli 2019</w:t>
      </w:r>
    </w:p>
    <w:p>
      <w:r>
        <w:t>FR Kantonsgericht, 2019-07-01, FR</w:t>
      </w:r>
    </w:p>
    <w:p>
      <w:r>
        <w:rPr>
          <w:b/>
        </w:rPr>
        <w:t xml:space="preserve">Quelle: </w:t>
      </w:r>
      <w:r>
        <w:t>https://mcp.opencaselaw.ch/entscheid/fr_gerichte_105_2019_74</w:t>
      </w:r>
    </w:p>
    <w:p>
      <w:r>
        <w:t>FR: FR_GERICHTE 105 2019 74 du 1 juillet 2019</w:t>
      </w:r>
    </w:p>
    <w:p>
      <w:r>
        <w:t>IT: FR_GERICHTE 105 2019 74 del 1 luglio 2019</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rPr>
          <w:b/>
        </w:rPr>
        <w:t>E. 1.2</w:t>
      </w:r>
    </w:p>
    <w:p>
      <w:r>
        <w:t>En l’espèce, les actes de défaut de biens ont été délivrés le 6 mai 2019. Déposée le 13 mai 2019, la plainte a été formée en temps utile et est par conséquent recevable.</w:t>
      </w:r>
    </w:p>
    <w:p>
      <w:r>
        <w:rPr>
          <w:b/>
        </w:rPr>
        <w:t>E. 2</w:t>
      </w:r>
    </w:p>
    <w:p>
      <w:r>
        <w:t>Le plaignant fait grief à l’autorité intimée d’avoir retenu qu’il ne disposait d’aucun revenu mensuel et d’avoir, sur la base de cette assertion erronée, délivré des actes de défaut de biens. Il expose que, quand bien même il s’est vu contraint de réduire son activité professionnelle à 50%, il dispose d’un revenu mensuel qui varie entre de CHF 3'500.- et CHF 3'800.-, de sorte qu’il n’est pas insolvable, mais en mesure de s’acquitter de ses dettes.</w:t>
      </w:r>
    </w:p>
    <w:p>
      <w:r>
        <w:rPr>
          <w:b/>
        </w:rPr>
        <w:t>E. 2.1</w:t>
      </w:r>
    </w:p>
    <w:p>
      <w:r>
        <w:t>L'art. 93 al. 1 LP dispose que les revenus du travail peuvent être saisis, déduction faite de ce que le préposé estime indispensable au débiteur et à sa famille. Si l'office doit certes établir</w:t>
      </w:r>
    </w:p>
    <w:p>
      <w:r>
        <w:t>Tribunal cantonal TC Page 3 de 4 d'office la situation financière et bénéficie pour ce faire d’une marge d’appréciation, le débiteur est tenu de collaborer en apportant les éléments de fait importants et en fournissant les preuves à sa disposition (cf. BSK SchkG I – VON DER MÜHLL, 2e éd. 2010, art. 93 n. 16). Ainsi, conformément à l’art. 91 LP, le débiteur a l’obligation d’indiquer tous les biens qui lui appartiennent, par quoi il faut entendre tout actif indépendamment de sa nature (cf. BSK SchKG – LEBRECHT, 2e éd. 2010, art. 91 n 10 s.). Le système préconisé par le législateur est fondé sur le devoir de renseigner, lequel incombe prioritairement au débiteur. Le but de cette norme est de mettre à disposition de l'office les moyens nécessaires pour obtenir des informations complètes sur les revenus et la fortune du débiteur. Quant aux charges, le poursuivi doit établir qu'il paie effectivement les charges alléguées, en produisant des justificatifs de paiement (cf. ATF 121 III 20 consid. 3b ; arrêt TF 5A_661/2013 du 15 janvier 2014 consid. 5.2). S’il ressort de l’analyse de la situation financière du débiteur que ce dernier ne dispose d’aucun montant saisissable, le procès-verbal de saisie vaut acte de défaut de biens (art. 115 LP).</w:t>
      </w:r>
    </w:p>
    <w:p>
      <w:r>
        <w:rPr>
          <w:b/>
        </w:rPr>
        <w:t>E. 2.2</w:t>
      </w:r>
    </w:p>
    <w:p>
      <w:r>
        <w:t>En l’espèce, après avoir procédé à l’audition de A.________ le 15 février 2019, l’Office des poursuites de la Sarine a, faute de production des pièces requises, arrêté les charges du précité à CHF 1’275.- et retenu que ce dernier ne bénéficiait d’aucun revenu mensuel, laissant ainsi apparaître que le plaignant ne présentait aucun montant saisissable.</w:t>
      </w:r>
    </w:p>
    <w:p>
      <w:r>
        <w:rPr>
          <w:b/>
        </w:rPr>
        <w:t>E. 2.3</w:t>
      </w:r>
    </w:p>
    <w:p>
      <w:r>
        <w:t>Le plaignant fait valoir qu’il travaille 4h30 par jour, ce qui lui rapporte en moyenne CHF 3'500.- à CHF 3'800.- par mois. Il expose en outre que, comme il l’a expliqué à l’Office des poursuites de la Sarine, n’ayant aucune famille et bon nombre de ses charges étant payées par son étude, déduction faite de son loyer de CHF 1'200.-, il est en mesure de verser CHF 400.- par mois à l’Office pour le désintéressement de ses créanciers. Dans ses observations du 31 mai 2019, l’autorité intimée a indiqué que le poursuivi ne lui avait pas transmis les documents nécessaires à l’établissement de son minimum vital, notamment les justificatifs ayant trait à ses revenus, de sorte que, conformément aux informations en sa possession, soit les dires du débiteur, des actes de défauts de biens avaient été délivrés. L’Office des poursuites de la Sarine a en outre relevé que, au vu du nombre croissant de nouvelles poursuites introduites à l’encontre de A.________, rien ne laisse à penser qu’il est en mesure de dédier CHF 400.- par mois au désintéressement des créanciers, ceci d’autant plus que l’extrait du registre des poursuites laisse apparaître qu’il ne semble plus être en mesure de s’acquitter de ses charges courantes. Ces considérations ne prêtent pas le flanc à la critique et la Chambre y renvoie pour retenir que, faute de biens saississables, c’est à juste titre que l’Office des poursuites a délivré des actes de défaut de biens conformément à l’art. 115 LP. En effet, le plaignant ne fait état d’aucun bien saisissable et le revenu qu’il allègue n’est pas prouvé. Au surplus, le nombre des poursuites dont il fait l’objet et leur accumulation tendent à démontrer qu’il ne dispose pas d’un revenu suffisant qui pourrait être saisi. Au vu de ce qui précède, la plainte doit être rejetée.</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w:t>
      </w:r>
    </w:p>
    <w:p>
      <w:r>
        <w:t>Tribunal cantonal TC Page 4 de 4 la Chambre arrête : I. La plainte est rejetée. Partant, les actes de défaut de biens délivrés dans le cadre des poursuites n° bbb, n° ccc, n° ddd, n° eee, n° fff et n° ggg ouvertes à l’encontre de A.________ sont confirmés.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juillet 2019/sag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