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2019 28 vom 25. März 2019</w:t>
      </w:r>
    </w:p>
    <w:p>
      <w:r>
        <w:t>FR Kantonsgericht, 2019-03-25, FR</w:t>
      </w:r>
    </w:p>
    <w:p>
      <w:r>
        <w:rPr>
          <w:b/>
        </w:rPr>
        <w:t xml:space="preserve">Quelle: </w:t>
      </w:r>
      <w:r>
        <w:t>https://mcp.opencaselaw.ch/entscheid/fr_gerichte_105_2019_28</w:t>
      </w:r>
    </w:p>
    <w:p>
      <w:r>
        <w:t>FR: FR_GERICHTE 105 2019 28 du 25 mars 2019</w:t>
      </w:r>
    </w:p>
    <w:p>
      <w:r>
        <w:t>IT: FR_GERICHTE 105 2019 28 del 25 marzo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L'objet de la plainte au sens de l'art. 17 al. 1 LP est une décision ou une mesure de l'office des poursuites et des faillites, soit un acte de poursuite, pris unilatéralement ou d'office, de nature à créer ou à modifier une situation du droit de l'exécution forcée (GILLIÉRON, Commentaire de la loi fédérale sur la poursuite et la faillite, 1999, art. 17 n. 9 à 11). Ne constitue notamment pas une décision ou une mesure pouvant faire l'objet d'une plainte la confirmation d'une décision antérieure (ATF 121 III 35 ; CR LP – ERARD, 2005, art. 17 n. 10 et 15).</w:t>
      </w:r>
    </w:p>
    <w:p>
      <w:r>
        <w:rPr>
          <w:b/>
        </w:rPr>
        <w:t>E. 1.2</w:t>
      </w:r>
    </w:p>
    <w:p>
      <w:r>
        <w:t>En l'espèce, par sa décision du 21 février 2019, l'autorité intimée a confirmé sa décision de saisie du 7 novembre 2018. La voie de la plainte ne serait ainsi, en principe, pas ouverte. Cependant, la plainte est recevable en tout temps lorsque la mesure attaquée est nulle, notamment lorsqu'elle porte une atteinte flagrante au minimum vital du débiteur et de sa famille et les place dans une situation intolérable (art. 22 LP ; cf. ATF 114 III 78 consid. 3 ; BSK SchKG I – VONDER MÜHLL, 2ème éd. 2010, art. 93 n. 66). Or dans le cas particulier, c'est ce que soutient implicitement A.________, qui conteste le revenu ainsi que les charges pris en compte. Au surplus, en postant sa plainte le 4 mars 2019, le poursuivi a respecté le délai de 10 jours de l'art. 17 al. 2 LP. Il y a dès lors lieu d'entrer en matière.</w:t>
      </w:r>
    </w:p>
    <w:p>
      <w:r>
        <w:t>Tribunal cantonal TC Page 3 de 4</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art. 93 n. 17). De plus, si l'office doit certes établir d'office la situation financière, le débiteur est tenu de collaborer en apportant les éléments de fait importants et en fournissant les preuves à sa disposition (BSK SchkG I – VON DER MÜHLL, art. 93 n. 16) ; le poursuivi doit ainsi établir qu'il paie effectivement les charges alléguées, en produisant des justificatifs de paiement (CR LP – OCHSNER, 2005, art. 93 n. 82 ; ATF 121 III 20 consid. 3b ; arrêt TF 5A_661/2013 du 15 janvier 2014 consid. 5.2).</w:t>
      </w:r>
    </w:p>
    <w:p>
      <w:r>
        <w:rPr>
          <w:b/>
        </w:rPr>
        <w:t>E. 2.2</w:t>
      </w:r>
    </w:p>
    <w:p>
      <w:r>
        <w:t>En l'espèce, l'OP Sarine a retenu que le poursuivi gagne en moyenne – son salaire étant variable – CHF 2'869.85 par mois. Arrêtant son minimum vital à CHF 1'275.- par mois, soit CHF 1'200.- de base mensuelle et CHF 75.- de frais divers, il a fixé la saisie à toute somme perçue chaque mois à titre de salaire et dépassant ces CHF 1'275.-.</w:t>
      </w:r>
    </w:p>
    <w:p>
      <w:r>
        <w:rPr>
          <w:b/>
        </w:rPr>
        <w:t>E. 2.3</w:t>
      </w:r>
    </w:p>
    <w:p>
      <w:r>
        <w:t>Le plaignant reproche d'abord à l'autorité intimée d'avoir mal estimé son revenu. Toutefois, dans la mesure où la saisie ne concerne pas un montant fixe, mais ce qui dépasse le minimum d'existence arrêté à CHF 1'275.- par mois, ce grief est sans pertinence. Au surplus, le plaignant fait valoir qu'en sus de son montant de base, il doit payer chaque mois CHF 400.- de loyer, CHF 380.- de caisse-maladie, CHF 150.- de frais de transport et CHF 168.- de frais de repas hors domicile. Comme l'OP Sarine le relève, il n'a cependant produit aucun document relatif à ses charges et à leur paiement, puisqu'il ne s'est pas présenté à l'entretien du 19 février 2019. Il ne saurait dès lors se plaindre de ce que son minimum vital ait été fixé sans tenir compte de ces frais. Du reste, même en annexe à sa plainte, il ne fournit aucun justificatif, à part des relevés de salaire. Au vu de ce qui précède, la plainte ne peut être que rejetée. Le poursuivi conservera la possibilité de demander une révision de la saisie auprès de l'OP Sarine, à la condition qu'il fournisse des documents attestant le montant de ses charges alléguées et leur paiement effectif.</w:t>
      </w:r>
    </w:p>
    <w:p>
      <w:r>
        <w:rPr>
          <w:b/>
        </w:rPr>
        <w:t>E. 2.4</w:t>
      </w:r>
    </w:p>
    <w:p>
      <w:r>
        <w:t>Vu le rejet de la plainte, la requête d'effet suspensif est sans objet.</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4 de 4 la Chambre arrête : I. La plainte est rejetée. Partant, la décision de saisie prononcée le 21 février 2019 par l'Office des poursuites de la Sarine est confirmée. II. La requête d'effet suspensif est sans objet. III. Il n'est pas perçu de frais, ni alloué de dépens. IV.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mars 2019/lfa La 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