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147 vom 29. November 2019</w:t>
      </w:r>
    </w:p>
    <w:p>
      <w:r>
        <w:t>FR Kantonsgericht, 2019-11-29, FR</w:t>
      </w:r>
    </w:p>
    <w:p>
      <w:r>
        <w:rPr>
          <w:b/>
        </w:rPr>
        <w:t xml:space="preserve">Quelle: </w:t>
      </w:r>
      <w:r>
        <w:t>https://mcp.opencaselaw.ch/entscheid/fr_gerichte_105_2019_147</w:t>
      </w:r>
    </w:p>
    <w:p>
      <w:r>
        <w:t>FR: FR_GERICHTE 105 2019 147 du 29 novembre 2019</w:t>
      </w:r>
    </w:p>
    <w:p>
      <w:r>
        <w:t>IT: FR_GERICHTE 105 2019 147 del 29 novembre 2019</w:t>
      </w:r>
    </w:p>
    <w:p>
      <w:pPr>
        <w:pStyle w:val="Heading2"/>
      </w:pPr>
      <w:r>
        <w:t>Regeste</w:t>
      </w:r>
    </w:p>
    <w:p>
      <w:r>
        <w:t>Arrêt de la Chambre des poursuites et faillites du Tribunal cantonal | Betreibung auf Pfandverwertung (Art. 151-158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déposée le 2 septembre 2019, la plainte a indiscutablement été déposée en temps utile en tant qu’elle vise la décision d’adjudication du 22 août 2019. Quant à la question de la recevabilité de la plainte du 2 septembre 2019 en tant qu’elle vise les commandements de payer n° iii, kkk, lll et mmm de l’OP Gruyère et les notifications par voie édictale prétendument viciées qui en découlent intervenues les 17 novembre 2017, 16 février 2018, 23 novembre 2018 et 22 mars 2019, elle peut souffrir de demeurer indécise, vue l’issue de la procédure.</w:t>
      </w:r>
    </w:p>
    <w:p>
      <w:r>
        <w:rPr>
          <w:b/>
        </w:rPr>
        <w:t>E. 1.2</w:t>
      </w:r>
    </w:p>
    <w:p>
      <w:r>
        <w:t>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 à la procédure. Cette compétence repose sur son pouvoir de surveillance selon l’art. 13 al. 1 LP (arrêt TF 5A_647/2013 du 27 février 2014 consid. 4.2.1, publié in BlSchK 2015 p. 68). Selon la jurisprudence, une décision judiciaire est nulle si le vice dont elle est entachée est particulièrement grave, manifeste ou du moins facilement décelable et si, en outre, la constatation de sa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(arrêt TF 5A_647/2013 consid. 4.2.1 et les références citées). En revanche, une procédure de poursuite qui, après avoir donné lieu de façon injustifiée à une notification par la voie</w:t>
      </w:r>
    </w:p>
    <w:p>
      <w:r>
        <w:t>Tribunal cantonal TC Page 5 de 6 édictale, a conduit, à l’insu du débiteur, à la réalisation de son fonds est nulle (ATF 136 III 571 consid. 4-6). En l’espèce, la question de savoir si les commandements de payer précités et les notifications par voie édictale litigieuses qui en découlent sont nuls et de nul effet – comme le soutiennent en définitive les plaignants – peut souffrir de demeurer ouverte, dans la mesure où le mode de notification choisi par l’autorité intimée, soit la voie édictale dans le cas particulier, ne prête en définitive pas le flanc à la critique que ce soit au niveau de l’application du droit et/ou de la justification en fait (cf. infra consid. 2).</w:t>
      </w:r>
    </w:p>
    <w:p>
      <w:r>
        <w:rPr>
          <w:b/>
        </w:rPr>
        <w:t>E. 1.3</w:t>
      </w:r>
    </w:p>
    <w:p>
      <w:r>
        <w:t>Motivée et dotée de conclusions, la plainte est au surplus recevable en la forme.</w:t>
      </w:r>
    </w:p>
    <w:p>
      <w:r>
        <w:rPr>
          <w:b/>
        </w:rPr>
        <w:t>E. 2</w:t>
      </w:r>
    </w:p>
    <w:p>
      <w:r>
        <w:t>Les plaignants dénoncent tout d’abord une violation de l’art. 66 al. 3 LP et de la Convention de la Haye du 15 novembre 1965 relative à la signification et la notification à l'étranger des actes judiciaires et extrajudiciaires en matière civile ou commerciale (RS 0.274.131) et reprochent à l’OP Gruyère d’avoir adressé certains « procédés de poursuite » par voie postale et/ou par courriel à C.________ directement (cf. plainte du 2 septembre 2019, let. A, p. 11). Ils se plaignent ensuite d’une violation de l’art. 65 al. 3 LP et font valoir pour l’essentiel que l’attention de l’autorité intimée avait été expressément attirée sur le fait qu’elle ne devait pas s’adresser à C.________ – qui n’était pas l’héritier désigné pour défendre les intérêts de l’hoirie, bien au contraire –, mais alternativement à l’un ou l’autre de ses deux cohéritiers (idem, let. B, p. 12). Enfin, ils se plaignent d’une violation de l’art. 66 al. 4 LP. En bref, ils relèvent que la publication par voie édictale est l’ultima ratio et soutiennent dans ce contexte que les conditions de ce type de notification subsidiaire n’étaient pas réunies en l’espèce (idem, let. C, p. 12 s.). En somme, les plaignants estiment que la décision d’adjudication du 22 août 2019 doit être annulée pour ce triple motif, dès lors que la procédure de poursuite qui l’a précédée était viciée, en raison notamment de notifications par la voie édictale totalement injustifiées qui ont conduit à la réalisation à leur insu du bien-fonds des débiteurs poursuivis.</w:t>
      </w:r>
    </w:p>
    <w:p>
      <w:r>
        <w:rPr>
          <w:b/>
        </w:rPr>
        <w:t>E. 2.1</w:t>
      </w:r>
    </w:p>
    <w:p>
      <w:r>
        <w:t>Aux termes de l’art. 66 al. 3 LP, lorsque le débiteur demeure à l’étranger, il est procédé à la notification par l’intermédiaire des autorités de sa résidence, ou par la poste, si un traité le prévoit ou si l’Etat sur le territoire duquel la notification doit être faite y consent. Selon l’art. 66 al. 4 LP, il est procédé à la notification par publication uniquement lorsque le débiteur n’a pas de domicile connu (ch. 1), que le débiteur se soustrait obstinément à la notification (ch. 2) ou que le débiteur est domicilié à l’étranger et que la notification prévue à l’art. 66 al. 3 LP ne peut être obtenue dans un délai convenable. Dans la mesure où la notification d’un acte de poursuite est un acte de puissance publique qui ne peut être effectué par l’autorité suisse directement sur le territoire d’un Etat étranger, sans l’accord ou le concours de ce dernier, l’art. 66 al. 3 LP est l’expression de l’entraide internationale. Cet outil, qui s’appuie sur l’application de la Convention de la Haye, n’est en revanche utile que lorsque l’acte de poursuite constitue un acte judiciaire ou commercial. En effet, la Convention de la Haye, relative à la signification et la notification à l’étranger des actes judicaires et extrajudiciaires en matière civile ou commerciale, exclut de son champ d’application les dettes de droit public, à l’instar d’une amende, d’émoluments ou de créances fiscales (cf. JEANNERET/LEMBO, in Commentaire romand Poursuite et faillite, 2005, art. 66 n. 11 et réf. citées). En somme, la doctrine et la jurisprudence s’accordent pour admettre que la voie édictale est ouverte si la notification au poursuivi domicilié à l’étranger est impossible, notamment lorsque la créance déduite en poursuite</w:t>
      </w:r>
    </w:p>
    <w:p>
      <w:r>
        <w:t>Tribunal cantonal TC Page 6 de 6 est fondée sur le droit public, par exemple fiscal (cf. JAQUES, De la notification des actes de poursuite, in BlSchK 2011 p. 177 ss, 191 et réf. citées).</w:t>
      </w:r>
    </w:p>
    <w:p>
      <w:r>
        <w:rPr>
          <w:b/>
        </w:rPr>
        <w:t>E. 2.2</w:t>
      </w:r>
    </w:p>
    <w:p>
      <w:r>
        <w:t>En l’espèce, les réquisitions de poursuite litigieuses mentionnent différentes créances publiques et les domiciles des débiteurs poursuivis se trouvent à l’étranger. D’autre part, force est de constater que l’OP Gruyère a, à chaque fois et à bien plaire, interpellé C.________ – et, à une occasion au moins, ses cohéritiers – sur la faculté de se constituer un mandataire en Suisse afin de faciliter les éventuelles notifications ultérieures, de sorte que l’attitude des plaignants tient de la mauvaise foi. Quoi qu’il en soit et dès lors que les créances réclamées en l’espèce excluent le recours à l’entraide internationale – ce que les plaignants ne contestent d’ailleurs que mollement dans sa détermination du 23 septembre 2019 –, c’est à juste titre que l’OP Gruyère a notifié les commandements de payer n° iii, kkk, lll et mmm par la voie édictale. Dans la mesure où les plaignants n’émettent aucune critique spécifique à l’encontre de la décision d’adjudication litigieuse à proprement parler, il s’ensuit le rejet de la plainte dans la mesure de sa recevabilité.</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est rejetée, dans la mesure où elle est 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