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29 vom 15. März 2018</w:t>
      </w:r>
    </w:p>
    <w:p>
      <w:r>
        <w:t>FR Kantonsgericht, 2018-03-15, DE</w:t>
      </w:r>
    </w:p>
    <w:p>
      <w:r>
        <w:rPr>
          <w:b/>
        </w:rPr>
        <w:t xml:space="preserve">Quelle: </w:t>
      </w:r>
      <w:r>
        <w:t>https://mcp.opencaselaw.ch/entscheid/fr_gerichte_105_2018_29</w:t>
      </w:r>
    </w:p>
    <w:p>
      <w:r>
        <w:t>FR: FR_GERICHTE 105 2018 29 du 15 mars 2018</w:t>
      </w:r>
    </w:p>
    <w:p>
      <w:r>
        <w:t>IT: FR_GERICHTE 105 2018 29 del 15 marzo 2018</w:t>
      </w:r>
    </w:p>
    <w:p>
      <w:pPr>
        <w:pStyle w:val="Heading2"/>
      </w:pPr>
      <w:r>
        <w:t>Regeste</w:t>
      </w:r>
    </w:p>
    <w:p>
      <w:r>
        <w:t>Urteil der Schuldbetreibungs- und Konkurskammer des Kantonsgerichts | Fristwiederherstellung</w:t>
      </w:r>
    </w:p>
    <w:p>
      <w:pPr>
        <w:pStyle w:val="Heading2"/>
      </w:pPr>
      <w:r>
        <w:t>Erwägungen</w:t>
      </w:r>
    </w:p>
    <w:p>
      <w:r>
        <w:rPr>
          <w:b/>
        </w:rPr>
        <w:t>E. 1.1</w:t>
      </w:r>
    </w:p>
    <w:p>
      <w:r>
        <w:t>Gemäss Art. 33 Abs. 4 SchKG kann derjenige, der durch ein unverschuldetes Hindernis davon abgehalten worden ist, innert Frist zu handeln, binnen der gleichen Frist seit Wegfall des Hindernisses um Wiederherstellung der Frist ersuchen. Für die Wiederherstellung zuständig ist bei richterlichen Fristen das mit der Sache befasste Gericht und bei behördlichen Fristen und betreibungsrechtlichen Eingabefristen die Aufsichtsbehörde der mit der Sache befassten Behörde. Für die Wiederherstellung der unverschuldet versäumten Frist zur Erklärung des Rechtsvorschlags ist somit grundsätzlich die Aufsichtsbehörde zuständig (SPÜHLER, Schuldbetreibungs- und Konkursrecht I, 2014, § 13 Rz. 203). Aufsichtsbehörde über die Betreibungsämter und das Konkursamt ist die Schuldbetreibungs- und Konkurskammer des Kantonsgerichts (Art. 13 Abs. 1 SchKG i.V.m. Art. 5 des Ausführungsge- setzes zur Bundesgesetzgebung über Schuldbetreibung und Konkurs vom 12. Februar 2015 AG SchKG; SGF 28.1 und Art. 19 des Reglements für das Kantonsgericht betreffend seine Organisa- tion und seine Arbeitsweise vom 22. November 2012 RKG; SGF 131.11).</w:t>
      </w:r>
    </w:p>
    <w:p>
      <w:r>
        <w:t>Kantonsgericht KG Seite 3 von 4</w:t>
      </w:r>
    </w:p>
    <w:p>
      <w:r>
        <w:rPr>
          <w:b/>
        </w:rPr>
        <w:t>E. 1.2</w:t>
      </w:r>
    </w:p>
    <w:p>
      <w:r>
        <w:t>Will der Betriebene Rechtsvorschlag erheben, so hat er dies sofort dem Überbringer des Zahlungsbefehls oder innert zehn Tagen nach der Zustellung dem Betreibungsamt mündlich oder schriftlich zu erklären (Art. 74 Abs. 1 SchKG). Das Gesuch um Wiederherstellung der Rechtsvor- schlagsfrist ist folglich gleichfalls innert zehn Tagen seit Wegfall des Hindernisses einzureichen (vgl. Art. 33 Abs. 4 SchKG).</w:t>
      </w:r>
    </w:p>
    <w:p>
      <w:r>
        <w:rPr>
          <w:b/>
        </w:rPr>
        <w:t>E. 2</w:t>
      </w:r>
    </w:p>
    <w:p>
      <w:r>
        <w:t>Die Gesuchstellerin führt aus, sie habe Rechtsvorschlag erheben wollen, aber leider die Frist krankheitsbedingt verpasst. Die Fristwiederherstellung gemäss Art. 33 Abs. 4 SchKG erfordert, dass die betroffene Person ohne Verschulden, d.h. durch ein nicht beeinflussbares Ereignis wie Unfall oder schwere plötzliche Krankheit objektiv ausser Stande war, innert Frist selbst zu handeln oder eine Drittperson mit den entsprechenden Handlungen zu betrauen; nicht als unverschuldetes Hindernis gilt demgegenüber dauernde Abwesenheit ohne Bekanntgabe einer Adresse, kurzfristige Abwesenheit oder normale Erkrankung. Die ersuchte Instanz muss nicht von sich aus untersuchen, ob unbelegte Behauptun- gen des um Fristwiederherstellung Ersuchenden tatsächlich zutreffen. Vielmehr ist das entspre- chende Gesuch, wie bereits aus dem Wortlaut von Art. 33 Abs. 4 SchKG hervorgeht, zu begrün- den, was erheischt, dass auch die dazugehörigen Beweismittel wie etwa ärztliche Zeugnisse beigelegt oder Zeugen genannt werden (Urteil BGer 7B.221/2005 vom 12. Januar 2006 E. 1 mit Hinweisen). Die Gesuchstellerin bringt vor, ihr Geschäftsführer sei krankheitsbedingt nicht in der Lage gewesen, Rechtsvorschlag zu erheben. Für sich allein stellt eine normale Erkrankung keinen Grund dar, der eine Wiederherstellung der Rechtsvorschlagsfrist erlauben würden. Darüber hinaus tut die Gesuchstellerin nicht dar, dass sie aufgrund der Krankheit des Geschäftsführers objektiv ausser Stande war, Rechtsvorschlag zu erheben oder eine Drittperson damit zu beauftragen. Auch ist dem Gesuch kein Arztzeugnis beigelegt, aus welchem allenfalls der Schweregrad der Krankheit eruiert werden könnte. Nach dem Gesagten sind die Voraussetzungen für die Wiederherstellung der Rechtsvorschlags- frist nicht gegeben. Das Gesuch ist abzuweisen.</w:t>
      </w:r>
    </w:p>
    <w:p>
      <w:r>
        <w:rPr>
          <w:b/>
        </w:rPr>
        <w:t>E. 3</w:t>
      </w:r>
    </w:p>
    <w:p>
      <w:r>
        <w:t>Kosten sind keine zu erheben (Art. 20a Abs. 2 Ziff. 5 SchKG). (Dispositiv auf nachfolgender Seite)</w:t>
      </w:r>
    </w:p>
    <w:p>
      <w:r>
        <w:t>Kantonsgericht KG Seite 4 von 4 Die Kammer erkennt: I. Das Gesuch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15. März 2018/aur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