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65 vom 24. Juli 2017</w:t>
      </w:r>
    </w:p>
    <w:p>
      <w:r>
        <w:t>FR Kantonsgericht, 2017-07-24, FR</w:t>
      </w:r>
    </w:p>
    <w:p>
      <w:r>
        <w:rPr>
          <w:b/>
        </w:rPr>
        <w:t xml:space="preserve">Quelle: </w:t>
      </w:r>
      <w:r>
        <w:t>https://mcp.opencaselaw.ch/entscheid/fr_gerichte_105_2017_65</w:t>
      </w:r>
    </w:p>
    <w:p>
      <w:r>
        <w:t>FR: FR_GERICHTE 105 2017 65 du 24 juillet 2017</w:t>
      </w:r>
    </w:p>
    <w:p>
      <w:r>
        <w:t>IT: FR_GERICHTE 105 2017 65 del 24 luglio 2017</w:t>
      </w:r>
    </w:p>
    <w:p>
      <w:pPr>
        <w:pStyle w:val="Heading2"/>
      </w:pPr>
      <w:r>
        <w:t>Regeste</w:t>
      </w:r>
    </w:p>
    <w:p>
      <w:r>
        <w:t>Arrêt de la Chambre des poursuites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de droit de l’exécution forcée (GILLIÉRON, Commentaire de la loi fédérale sur la poursuite et la faillite, 1999, art. 17 n. 9 à 11). Ne constitue notamment pas une décision ou une mesure pouvant faire l’objet d’une plainte la confirmation d’une décision antérieure (ATF 121 III 35; CR LP – ERARD, 2005, art. 17 n. 10 et 15). b) En l’espèce, l’avis concernant la saisie définitive d’une créance est du 3 mai 2017. Déposée le 11 mai 2017, la plainte l’a été en temps utile.</w:t>
      </w:r>
    </w:p>
    <w:p>
      <w:r>
        <w:rPr>
          <w:b/>
        </w:rPr>
        <w:t>E. 2</w:t>
      </w:r>
    </w:p>
    <w:p>
      <w:r>
        <w:t>a) Le plaignant invoque l’art. 92 al. 1 ch. 9a LP qui prévoit explicitement que les prestations au sens de l’art. 12 de la loi fédérale du 19 mars 1965 sur les prestations complémentaires à l’assurance-vieillesse, survivants et invalidité notamment sont insaisissables. Selon le plaignant, permettre à l’office des poursuites de saisir une créance épargnée sur des fonds insaisissables n’est pas conforme au droit fédéral applicable, d’autant plus que les fonds à disposition du débiteur ne revêtent pas la qualité d’épargne. En effet, durant la période du dépôt de la demande de rente AI et jusqu’à l’obtention des prestations complémentaires, le débiteur n’avait pas la possibilité d’assurer son minimum vital, si bien qu’il a dû faire appel au Service de l’aide sociale, lequel s’est subrogé aux droits du débiteur sur le rétroactif à percevoir, jusqu’à concurrence du montant avancé. Par conséquent, il prétend que, en application des art. 22 LPGA et 29 LASoc, les prestations en question appartiennent de plein droit au Service de l’aide sociale, dès la naissance du droit aux prestations complémentaires, en raison des avances versées par ledit Service. b) Dans sa détermination, l’OP affirme qu’il avait pour seule source d’information, quant aux droits patrimoniaux du débiteur, le procès-verbal des opérations relatives à la saisie complété de manière lacunaire par la curatrice de A.________. Ainsi, l’OP a entrepris des démarches auprès de la Banque C.________ et découvert un disponible de CHF 13'353.50. Dès lors, une saisie de créance a été ordonnée à hauteur du montant de la poursuite, à savoir CHF 9'700.-. L’OP considère que le minimum vital de A.________, fixé à CHF 1'993.-, est couvert par ses revenus. De plus, il est d’avis que les économies constituées par des rentes AVS ou AI insaisissables sont saisissables à l’instar du salaire que le débiteur a pu mettre de côté, le caractère insaisissable ne s’appliquant pas à la part économisée des prestations insaisissables. Par ailleurs, il estime qu’il y aurait lieu de se demander si, au regard de l’art. 22 LPGA, les rentes versées rétroactivement ne devraient pas échapper par principe à l’application de l’art. 92 al. 1 ch. 9a LP, dans la mesure où la disposition invoquée prévoit qu’à la différence du droit aux prestations, celles accordées rétroactivement peuvent être cédées, notamment à une institution d’aide sociale publique dans la mesure des avances consenties. Ainsi, la protection accordée par le législateur apparaîtrait moins forte lorsqu’il s’agit d’un paiement à titre rétroactif. c) Aux termes de l’art. 92 al. 1 ch. 9a LP, sont insaisissables les rentes au sens de l’art. 20 LAVS ou de l’art. 50 LAI, les prestations complémentaires à ces assurances et celles des caisses de compensation pour allocations familiales. Il s’agit d’une exception au principe selon lequel des</w:t>
      </w:r>
    </w:p>
    <w:p>
      <w:r>
        <w:t>Tribunal cantonal TC Page 4 de 5 prestations destinées à remplacer un revenu sont relativement saisissables en vertu de l’art. 93 LP; cependant, lorsque le débiteur dispose d’autres ressources que ces rentes, prestations et allocations, ces dernières doivent être prises en compte dans le calcul du minimum vital, ce qui permet d’augmenter la part saisissable du revenu: en effet, le poursuivi peut alors subvenir à une partie de son entretien au moyen de la rente insaisissable, si bien que pour couvrir la part restante du minimum vital il n’a plus besoin de tout son revenu autre, qui peut être saisi (ATF 135 III 20 consid. 4.1 et 5.1). En outre, l’art. 20 de la loi fédérale du 6 octobre 2006 sur les prestations complémentaires à l’AVS et à l’AI (LPC; RS 831.30) prévoit expressément que toutes les prestations au sens de ladite loi sont soustraites à toute exécution forcée. La question se pose de savoir si, au regard de l'art. 22 de la loi fédérale du 6 octobre 2000 sur la partie générale du droit des assurances sociales (LPGA; RS 830.1), les rentes versées rétroactivement ne devraient pas échapper par principe à l'application de l'art. 92 al. 1 ch. 9a LP. La disposition invoquée prévoit en effet qu'à la différence du droit aux prestations, qui est incessible et ne peut être mis en gage (al. 1), les prestations accordées rétroactivement peuvent, elles, être cédées, notamment à une institution d'aide sociale publique dans la mesure des avances consenties (al. 2 let. a). La protection accordée par le législateur apparaît ainsi moins forte lorsqu'il s'agit d'un paiement fait à titre rétroactif (cf. arrêt TF 5A_14/2007 du 14 mai 2007 consid. 3.4). Si cette question pourrait être résolue par l'affirmative lorsque le créancier poursuivant est l'institution d'aide sociale qui a consenti des avances – mais omis de faire valoir son droit à obtenir la cession des prestations rétroactives comme l'art. 22 al. 2 let. a LPGA lui en donne la possibilité (cf. KIESER, ATSG-Kommentar, 3e éd. 2015, art. 22 n. 36-42 et 51-59) –, il en va différemment lorsque la saisie est effectuée en faveur d'un autre créancier (cf. VONDER MÜHLL, in BSK SchKG, 2e éd. 2010, art. 92 n. 38). Dans une telle hypothèse, l'insaisissabilité doit prévaloir puisqu'il s'agit de prestations relatives au premier pilier des assurances sociales, destinées à couvrir les besoins vitaux du bénéficiaire dans une mesure appropriée (cf. ATF 135 III 20 consid. 4.1). Ledit versement rétroactif est en effet destiné en priorité à rembourser les dettes contractées par le bénéficiaire pour couvrir ses besoins vitaux pendant la période durant laquelle il avait déjà droit à la rente sans pour autant la percevoir, la procédure d'octroi n'étant pas terminée, soit en règle générale les dettes contractées auprès des institutions d'aide sociale. En l’espèce, soutenu par le Service social, A.________ ne dispose pas d’autres revenus que la rente AI et les prestations complémentaires dont le but est de garantir son minimum vital Compte tenu de cette situation, l’autorité intimée n’était pas en droit de saisir les prestations complémentaires versées rétroactivement sur le compte bancaire de A.________.</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w:t>
      </w:r>
    </w:p>
    <w:p>
      <w:r>
        <w:t>Tribunal cantonal TC Page 5 de 5 la Cour arrête: I. La plainte est admise. Partant, la saisie de la créance d’un montant de CHF 9'700.- sur les avoirs de A.________ sur le compte n° fff auprès de la Banque C.________ est annulée. Il est donné ordre à l’Office des poursuites de la Sarine de restituer le montant saisi de CHF 9'700.- sur le compte bancaire de A.________ n° fff auprès de la Banque C.________. II. Il n’est pas perçu de frais,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juillet 2017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