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2017 36 vom 18. Mai 2017</w:t>
      </w:r>
    </w:p>
    <w:p>
      <w:r>
        <w:t>FR Kantonsgericht, 2017-05-18, DE</w:t>
      </w:r>
    </w:p>
    <w:p>
      <w:r>
        <w:rPr>
          <w:b/>
        </w:rPr>
        <w:t xml:space="preserve">Quelle: </w:t>
      </w:r>
      <w:r>
        <w:t>https://mcp.opencaselaw.ch/entscheid/fr_gerichte_105_2017_36</w:t>
      </w:r>
    </w:p>
    <w:p>
      <w:r>
        <w:t>FR: FR_GERICHTE 105 2017 36 du 18 mai 2017</w:t>
      </w:r>
    </w:p>
    <w:p>
      <w:r>
        <w:t>IT: FR_GERICHTE 105 2017 36 del 18 maggio 2017</w:t>
      </w:r>
    </w:p>
    <w:p>
      <w:pPr>
        <w:pStyle w:val="Heading2"/>
      </w:pPr>
      <w:r>
        <w:t>Regeste</w:t>
      </w:r>
    </w:p>
    <w:p>
      <w:r>
        <w:t>Urteil der Schuldbetreibungs- und Konkurskammer des Kantonsgerichts | Betreibung auf Pfändung (Art. 89-150 SchKG)</w:t>
      </w:r>
    </w:p>
    <w:p>
      <w:pPr>
        <w:pStyle w:val="Heading2"/>
      </w:pPr>
      <w:r>
        <w:t>Erwägungen</w:t>
      </w:r>
    </w:p>
    <w:p>
      <w:r>
        <w:rPr>
          <w:b/>
        </w:rPr>
        <w:t>E. 1</w:t>
      </w:r>
    </w:p>
    <w:p>
      <w:r>
        <w:t>a) Soweit nicht eine gerichtliche Klage vorgesehen ist, kann gegen jede Verfügung des Betreibungsamts mit Beschwerde an die Schuldbetreibungs- und Konkurskammer des Kantonsge- richts als Aufsichtsbehörde gelangt werden (Art. 17 Abs. 1 SchKG; Art. 5 des Ausführungsge- setzes vom 12. Februar 2015 zur Bundesgesetzgebung über Schuldbetreibung und Konkurs [AG- SchKG; SGF 28.1] sowie Art. 19 des Reglements für das Kantonsgericht betreffend seine Organisation und seine Arbeitsweise [RKG; SGF 131.11]). Die Beschwerde muss innert zehn Tagen ab dem Zeitpunkt, an dem der Beschwerdeführer von der Verfügung Kenntnis erhalten hat, erhoben werden (Art. 17 Abs. 2 SchKG).</w:t>
      </w:r>
    </w:p>
    <w:p>
      <w:r>
        <w:t>Kantonsgericht KG Seite 3 von 5 b) Die Verfügung der Lohnpfändung wurde am 2. März 2017 versandt. Die Beschwerdefüh- rerin erhob am 10. März 2017 Beschwerde. Die Beschwerde erfolgte somit fristgerecht (Art. 17 Abs. 2 SchKG). c) Aus der Beschwerdeschrift muss ersichtlich sein, gegen welchen Entscheid sie sich rich- tet, was daran falsch sein soll und was der Beschwerdeführer verlangt. An die Begründung der Beschwerde werden keine allzu hohen Anforderungen gestellt; es genügt, wenn sie eine verständ- liche und ausdrückliche Kritik am angefochtenen Entscheid enthält (BGE 118 III E. 2a). Mindestens aber muss die Beschwerde einen Antrag und eine summarische Begründung aufweisen, ansons- ten kann nicht darauf eingetreten werden. Die vorliegende Beschwerde enthält sowohl Anträge als auch eine Begründung; sie genügt folglich den gesetzlichen Anforderungen. Auf die form- und fristgerechte Beschwerde ist einzutreten.</w:t>
      </w:r>
    </w:p>
    <w:p>
      <w:r>
        <w:rPr>
          <w:b/>
        </w:rPr>
        <w:t>E. 2</w:t>
      </w:r>
    </w:p>
    <w:p>
      <w:r>
        <w:t>Die Beschwerdeführerin beanstandet die Verfügung des Betreibungsamts in zweifacher Hin- sicht. a) aa) Einerseits rügt die Beschwerdeführerin, der monatliche Grundbetrag für sie als alleinerziehende Schuldnerin sei gemäss den Richtlinien der Konferenz der Betreibungs- und Konkursbeamten der Schweiz für die Berechnung des betreibungsrechtlichen Existenzminimums (nachfolgend: die Richtlinien) auf CHF 1‘350.- festzusetzen. Im Urteil des Kantonsgerichts vom 11. Oktober 2016 sei auch ein Grundbetrag von CHF 1‘350.- angerechnet worden und ihre Situation habe sich seither nicht verändert. Das Betreibungsamt führte in seiner Stellungnahme aus, für einen alleinerziehenden Schuldner sähen die Richtlinien einen Grundbetrag von CHF 1‘350.- vor. B.________ sei am 23. September 2016 volljährig geworden. Die Beschwerdeführerin sei gemäss Art. 277 ZGB bis zum Abschluss der Erstausbildung noch unterstützungspflichtig, was mit der Anrechnung des Fehlbetrages bei der Berechnung von B.________ und mit der Aufnahme der ganzen Wohnungsmiete in der Berechnung der Mutter auch berücksichtigt worden sei. Ein Kind stehe aber gemäss Art. 296 ZGB nur solange unter elterlicher Sorge, wie es minderjährig ist. Mit der Mündigkeit der Tochter bestehe kein Erziehungsverhältnis mehr und zu Recht sei bei der Beschwerdeführerin als Grundbetrag nur noch CHF 1‘200.- angerechnet worden. In ihrer Replik hielt die Beschwerdeführerin dem entgegen, ihre Tochter B.________ befinde sich in Erstausbildung und habe noch keine entsprechende Ausbildung ordentlicherweise abgeschlossen. Art. 296 ZGB habe nichts mit der Unterhaltspflicht zu tun. Zudem sei ihre Tochter bereits zum Zeitpunkt des Urteils des Kantonsgerichts vom 11. Oktober 2016 volljährig gewesen, in diesem Urteil sei der Grundbetrag auf CHF 1‘350.- festgesetzt worden mit der Begründung, sie sei alleinerziehende Schuldnerin. Eine Herabsetzung des Grundbetrags könne demzufolge nicht rechtens sein. bb) Der alleinerziehende Schuldner mit Unterstützungspflicht ist derjenige Elternteil, dem die Kinder anvertraut sind (KREN KOSTKIEWICZ, in Kurzkommentar SchKG, 2. Aufl. 2014, Art. 93 N. 28; vgl. auch VONDER MÜHLL, in Basler Kommentar Schuldbetreibung und Konkurs I, 2. Aufl. 2010, Art. 93 N. 24). Um als alleinerziehender Schuldner zu gelten, genügt es nicht, einen Unterhaltsbeitrag zu leisten; der Schuldner muss zudem mit der unterstützten Person in einem Haushalt leben (COLLAUD, Le minimum vital selon l’article 93 LP, RFJ 2011 299, 305). In diesem Fall beträgt der Grundbetrag gemäss den Richtlinien CHF 1‘350.-. Die Unterhaltspflicht der Eltern dauert bis zur Volljährigkeit des Kindes (Art. 277 Abs. 1 ZGB). Hat es dann noch keine angemessene Ausbildung, so haben die Eltern, soweit es ihnen nach den ge-</w:t>
      </w:r>
    </w:p>
    <w:p>
      <w:r>
        <w:t>Kantonsgericht KG Seite 4 von 5 samten Umständen zugemutet werden darf, für seinen Unterhalt aufzukommen, bis eine entspre- chende Ausbildung ordentlicherweise abgeschlossen werden kann (Art. 277 Abs. 2 ZGB). cc) B.________ ist volljährig, hat ihre Erstausbildung noch nicht abgeschlossen und keinen Verdienst. Die Beschwerdeführerin trifft in Bezug auf die alleine für B.________ bestimmten Auslagen, welche den Betrag ihrer IV-Kinderrente übersteigen, eine Unterstützungspflicht. Somit beträgt der ihr anzurechnende Grundbetrag CHF 1‘350.-. In ihrem Urteil vom 11. Oktober 2016 legte die Schuldbetreibungs- und Konkurskammer den Grundbetrag der Beschwerdeführerin auf CHF 1‘350.- fest, wobei sie bereits damals von der Volljährigkeit von B.________ ausging. Die Situation hat sich seither nicht erheblich verändert, weshalb der Grundbetrag der Beschwerdeführerin auf CHF 1‘350.- zu belassen ist. b) aa) Andererseits beantragt die Beschwerdeführerin, ihrer Tochter B.________ seien für ihr Mittagessen im Kollegium Heilig Kreuz die effektiven Kosten CHF 8.50 anzurechnen. Das Betreibungsamt führte zu diesem Begehren aus, die Nahrung sei Bestandteil des Grundbe- trags. Beim Nachweis von Mehrauslagen für auswärtige Verpflegung könne der Mehrbetrag ange- rechnet werden. Die Beschwerdeführerin mache geltend, dass das Menu in der Mensa CHF 8.50 + Getränk koste. Mit der Berücksichtigung von CHF 110.- (22 Tage zu CHF 5.-) habe das Betrei- bungsamt dem genügend Rechnung getragen. Die Beschwerdeführerin hielt dem in ihrer Replik entgegen, es sei nicht nachvollziehbar, wie die Mehrkosten für die angerechneten CHF 5.- bis zum effektiven Betrag von CHF 8.50 durch die IV- Kinderrente der Tochter B.________ bzw. durch B.________ abgedeckt werden können, da B.________ keine anderen Einnahmen habe und es sich um eine 100%-Ausbildung handle. bb) Bereits in seinem Urteil vom 11. Oktober 2016 führte die Schuldbetreibungs- und Konkurskammer des Kantonsgerichts aus, B.________ besuche an fünf Tagen der Woche das Kollegium in Freiburg und nehme auch dort die Mittagsmahlzeiten ein. Es erscheine daher angezeigt, auch bei ihr einen bestimmten Betrag für auswärtige Verpflegung zu berücksichtigen. Wie hoch dieser konkret zu bemessen sei, sei zukünftig vom Betreibungsamt näher abzuklären. Zu berücksichtigen sei dabei, dass die Gymnasien in Freiburg in der Regel über eine eigene Kantine mit verbilligten Preisen verfügen und B.________ daher nur ein reduzierter Betrag anzurechnen sein würde. Lediglich zur Veranschaulichung der Ausführungen und Berechnungen ging das Kantonsgericht in seinem Urteil vom gleichen Betrag aus wie bei der Beschwerdeführerin. Es hielt fest, dass der B.________ anzurechnende Betrag kaum höher sein werde als derjenige der Beschwerdeführerin; im Gegenteil sei zu erwarten, dass er tiefer ausfallen würde (vgl. Urteil KGer FR 105 2016 74 vom 11. Oktober 2016 E. 2 d). cc) Zur Bestimmung der Auslagen von B.________, welche den Betrag der IV- Kinderrente übersteigen und daher dem Existenzminimum der Beschwerdeführerin anzurechnen sind, berechnete das Betreibungsamt das Existenzminimum von B.________. Dabei wurde ein Grundbetrag von CHF 600.- und ein Zuschlag für auswärtige Verpflegung von CHF 110.- (CHF 5.- x 22) berücksichtigt. Die Festsetzung des Betrags für auswärtige Verpflegung auf CHF 5.- pro Mahlzeit ist nicht zu be- anstanden. Die Beschwerdeführerin scheint missverstanden zu haben, dass die Kosten für Essen grundsätzlich im monatlichen Grundbetrag von B.________ von CHF 600.- enthalten sind. Mit dem Zuschlag für auswärtige Verpflegung wird lediglich der Mehrbetrag abgegolten, welcher dadurch entsteht, dass die Mahlzeiten nicht zu Hause eingenommen werden können. Anders ausgedrückt wird lediglich die Differenz zwischen dem normalerweise für eine Mahlzeit zu Hause notwendigen Betrag und den Kosten für eine auswärtige Mahlzeit zusätzlich berücksichtigt. Da der Menüpreis CHF 8.50 pro Mahlzeit beträgt und somit verbilligt ist, fällt die Differenz zum für eine Mahlzeit zu</w:t>
      </w:r>
    </w:p>
    <w:p>
      <w:r>
        <w:t>Kantonsgericht KG Seite 5 von 5 Hause nötigen Betrag gering aus. Die Festsetzung des Zuschlags auf CHF 5.- pro Tag für auswär- tige Verpflegung ist daher nicht zu bestanden. Zudem wurde die Anzahl der zu vergütenden Tage grosszügig bemessen. Bei einem Arbeitnehmer ging der Gesetzgeber davon aus, dass bei einem 100%-Pensum ein Monat im Durchschnitt 21.7 Arbeitstage umfasst (vgl. Art. 40a der Verordnung über die obligatorische Arbeitslosenversiche- rung und die Insolvenzentschädigung [AVIV; SR 837.02]). B.________ wurden für ihre 100%- Ausbildung pro Monat 22 Tage angerechnet. Auch blieben die Ferientage, an denen keine auswärtige Verpflegung nötig ist, unberücksichtigt. Dem Betreibungsamt ist somit zuzustimmen, dass mit der Berücksichtigung von CHF 110.- der auswärtigen Verpflegung genügend Rechnung getragen wurde und die Mehrkosten damit gedeckt sind.</w:t>
      </w:r>
    </w:p>
    <w:p>
      <w:r>
        <w:rPr>
          <w:b/>
        </w:rPr>
        <w:t>E. 3</w:t>
      </w:r>
    </w:p>
    <w:p>
      <w:r>
        <w:t>Das Verfahren ist kostenlos (Art. 20a Abs. 2 Ziff. 5 SchKG). Die Kammer erkennt: I. Die Beschwerde wird teilweise gutgeheissen. Die Verfügung der Lohnpfändung des Betreibungsamtes des Sensebezirks vom 2. März 2017 wird aufgehoben. Der Grundbetrag wird auf CHF 1‘350.- festgesetzt. Das Betreibungsamt des Sensebezirks wird angewiesen, eine neue Verfügung der Lohnpfändung im Sinne der Erwägungen zu er- lassen. II. Es werden keine Kosten erhoben. III. Zustellung. Dieses Urteil kann innert 10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18. Mai 2017/fju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