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142 vom 24. November 2017</w:t>
      </w:r>
    </w:p>
    <w:p>
      <w:r>
        <w:t>FR Kantonsgericht, 2017-11-24, FR</w:t>
      </w:r>
    </w:p>
    <w:p>
      <w:r>
        <w:rPr>
          <w:b/>
        </w:rPr>
        <w:t xml:space="preserve">Quelle: </w:t>
      </w:r>
      <w:r>
        <w:t>https://mcp.opencaselaw.ch/entscheid/fr_gerichte_105_2017_142</w:t>
      </w:r>
    </w:p>
    <w:p>
      <w:r>
        <w:t>FR: FR_GERICHTE 105 2017 142 du 24 novembre 2017</w:t>
      </w:r>
    </w:p>
    <w:p>
      <w:r>
        <w:t>IT: FR_GERICHTE 105 2017 142 del 24 novembre 2017</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27 octobre 2017 contre l'avis de saisie du 13 octobre 2017 a été déposée en temps utile. Elle est sommairement motivée et dotée de conclusions implicites tendant à la diminution du montant saisi. Elle est par conséquent recevable.</w:t>
      </w:r>
    </w:p>
    <w:p>
      <w:r>
        <w:rPr>
          <w:b/>
        </w:rPr>
        <w:t>E. 2</w:t>
      </w:r>
    </w:p>
    <w:p>
      <w:r>
        <w:t>Le plaignant conteste l'établissement de son revenu. Il fait valoir que celui-ci est bien inférieur au montant de CHF 3'176.25 retenu par l'Office des poursuites dès lors que de nombreuses opérations figurant dans le compte "prélèvements privés en espèces" de sa comptabilité correspondent en réalité à des dépenses de son entreprise.</w:t>
      </w:r>
    </w:p>
    <w:p>
      <w:r>
        <w:rPr>
          <w:b/>
        </w:rPr>
        <w:t>E. 2.1</w:t>
      </w:r>
    </w:p>
    <w:p>
      <w:r>
        <w:t>Conformément à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L'office des poursuites prend en compte tous les revenus bruts, dont il déduit les frais d'acquisition et les cotisations sociales. C'est le revenu net, dans la</w:t>
      </w:r>
    </w:p>
    <w:p>
      <w:r>
        <w:t>Tribunal cantonal TC Page 3 de 4 mesure où il dépasse le minimum d'existence du débiteur et de sa famille, qui fait l'objet de la saisie. L'office des poursuites doit établir l'état de fait déterminant; le débiteur, de son côté, est tenu de renseigner l'office (cf. arrêt TF 5A_1/2017 du 7 juillet 2017 consid. 2.1). Si le débiteur exerce une activité indépendante, l'office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(cf. arrêt TF 5A_16/2011 du 2 mai 2011 consid. 2.1).</w:t>
      </w:r>
    </w:p>
    <w:p>
      <w:r>
        <w:rPr>
          <w:b/>
        </w:rPr>
        <w:t>E. 2.2</w:t>
      </w:r>
    </w:p>
    <w:p>
      <w:r>
        <w:t>En l'espèce, l'Office des poursuites expose s'être basé sur la comptabilité du premier semestre 2017 pour établir le revenu du plaignant. Cette comptabilité ne comporte pas de compte "caisse" et les mouvements en espèces passent par le compte "prélèvements privés en espèces". Après déduction des paiements liés à l'activité du débiteur, il subsiste une différence de CHF 19'057.45 dont le plaignant a pu disposer librement et qui a été pris en compte pour déterminer son revenu. Le plaignant ne conteste pas la manière de procéder de l'Office des poursuites, mais il fait valoir que bon nombre d'opérations enregistrées correspondent à des dépenses de l'entreprise et doivent donc être déduites du montant de CHF 19'057.45. De l'examen du livre comptable pour le premier semestre 2017 de l'entreprise B.________, la Chambre de céans retient ce qui suit: Le compte "2920 prélèvements privés en espèces", contrairement à son intitulé, sert également de contrepartie pour de nombreuses petites dépenses relatives à l'entreprise, telles que "C.________" (contrepartie "3000 achat matériel et charges directes"), "D.________" (contrepartie "3000 achat matériel et charges directes"), "Déchetterie" (contrepartie "3000 achat matériel et charges directes"), "E.________" (contrepartie "3000 achat matériel et charges directes"), "Cifa 2017/1" (contrepartie 4070 AVS indépendant"), et "F.________" (contrepartie "3000 achat matériel et charges directes"), comme allégué par le plaignant, mais également "Loyer" (contrepartie "4100 Loyer"), "G.________" (contrepartie "3000 achat matériel et charges directes"), "Divers achats" (contrepartie "3000 achat matériel et charges directes"), et "Décharge" (contrepartie d'abord "3000 achat matériel et charges directes", puis "4201 Déchets containers"). Tous ces postes sont portés au crédit du compte, pour un montant total de CHF 27'232.55. Au débit du compte, on trouve les prélèvements en liquide, qui ont leur contrepartie au compte "1020 Banque H.________", et qui se montent à CHF 46'290.-. Ainsi, en admettant que lesdits prélèvements ont effectivement servi à payer en liquide toute une série de fournitures telles que comptabilisées, il reste bien un solde de CHF 19'057.45, dont le plaignant a profité à titre personnel. C'est par conséquent à juste titre que l'Office des poursuites a considéré que c'est ce montant qui devait être pris en considération en qualité de revenu effectif du plaignant, ce qui conduit au rejet de la plainte.</w:t>
      </w:r>
    </w:p>
    <w:p>
      <w:r>
        <w:rPr>
          <w:b/>
        </w:rPr>
        <w:t>E. 3</w:t>
      </w:r>
    </w:p>
    <w:p>
      <w:r>
        <w:t>Il n'est pas perçu de frais, ni alloué de dépens (art. 20a al. 2 ch. 5 LP; art. 61 al. 2 let. a et 62 al. 2 de l'ordonnance du 23 septembre 1996 sur les émoluments perçus en application de la loi fédérale sur la poursuite pour dettes et la faillite [OELP; RS 281.35]).</w:t>
      </w:r>
    </w:p>
    <w:p>
      <w:r>
        <w:t>Tribunal cantonal TC Page 4 de 4 la Chambre arrête: I. La plainte de A.________ du 27 octobre 2017 est rejetée. Partant, l'avis de saisie du 13 octobre 2017 est confirmé.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novembre 2017/dbe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