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93 vom 25. Oktober 2016</w:t>
      </w:r>
    </w:p>
    <w:p>
      <w:r>
        <w:t>FR Kantonsgericht, 2016-10-25, DE</w:t>
      </w:r>
    </w:p>
    <w:p>
      <w:r>
        <w:rPr>
          <w:b/>
        </w:rPr>
        <w:t xml:space="preserve">Quelle: </w:t>
      </w:r>
      <w:r>
        <w:t>https://mcp.opencaselaw.ch/entscheid/fr_gerichte_105_2016_93</w:t>
      </w:r>
    </w:p>
    <w:p>
      <w:r>
        <w:t>FR: FR_GERICHTE 105 2016 93 du 25 octobre 2016</w:t>
      </w:r>
    </w:p>
    <w:p>
      <w:r>
        <w:t>IT: FR_GERICHTE 105 2016 93 del 25 ottobre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SchKG; Art.</w:t>
      </w:r>
    </w:p>
    <w:p>
      <w:r>
        <w:rPr>
          <w:b/>
        </w:rPr>
        <w:t>E. 5</w:t>
      </w:r>
    </w:p>
    <w:p>
      <w:r>
        <w:t>des Ausführungsgesetzes vom 12. Februar 2015 zur Bundesgesetzgebung über Schuldbetreibung und Konkurs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Vorliegend wurde die Lohnpfändung am 21. September 2016 verfügt und, gemäss den Angaben des Betreibungsamtes, am 23. September 2016 dem Schuldner zugestellt. Die Beschwerde wurde am 3. Oktober 2016 eingereicht und ist somit fristgerecht erfolgt. b) 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(vgl. BGE 118 III 1 E. 2a). Mindestens aber muss die Beschwerde einen Antrag und eine summarische Begründung aufweisen, ansonsten kann nicht darauf eingetreten werden. Die vorliegende Beschwerde enthält sowohl Anträge als auch eine Begründung; sie genügt folglich den gesetzlichen Anforderungen. Auf die form- und fristgerechte Beschwerde ist einzutreten. 2. Der Beschwerdeführer beanstandet verschiedene Punkte bei der Festsetzung seines Existenzminimums. a) Bei der Festsetzung des Existenzminimums ist gemeinhin von den Richtlinien der Konferenz der Betreibungs- und Konkursbeamten der Schweiz für die Berechnung des betreibungsrechtlichen Existenzminimums vom 9. Juli 2009 auszugehen, die einen monatlichen Grundbetrag für Nahrung, Kleidung und Wäsche, Körper- und Gesundheitspflege, Unterhalt der Wohnungseinrichtung, Kulturelles sowie Auslagen für Beleuchtung vorsehen (vgl. VONDER MÜHLL,</w:t>
      </w:r>
    </w:p>
    <w:p>
      <w:r>
        <w:t>Kantonsgericht KG Seite 3 von 4 in Basler Kommentar Bundesgesetz über Schuldbetreibung und Konkurs I, 2. Aufl. 2010, Art. 93 N. 21 ff.). b) Der Beschwerdeführer verlangt, dass seine Beiträge an die Krankenkasse im Betrag von CHF 248.15 pro Monat zu seinem Existenzminimum hinzugerechnet werden. Dem entgegnet das Betreibungsamt, die Prämien der Krankenkasse seine bisher nicht bezahlt worden und Auslöser der verfügten Lohnpfändung, so dass sie nicht berücksichtigt werden können. Allgemein gilt für sämtliche Zuschläge zu den Grundbeträgen des Existenzminimums, dass sie nur berücksichtigt werden dürfen, wenn der Schuldner sie tatsächlich benötigt, zur Zahlung verpflichtet ist und sie auch effektiv bezahlt (vgl. VONDER MÜHLL, Art. 93 N. 25). Vorliegend erfolgte die Lohnpfändung tatsächlich aufgrund zweier Betreibungen der B.________AG im Betrag von CHF 5'499.10. Allerdings hat der Beschwerdeführer auch nachgewiesen, dass er die Prämien der Grundversicherung für die Monate Juli und August 2016 tatsächlich bezahlt hat. Er ist daher darauf aufmerksam zu machen, zum einen dass es ihm obliegt, die regelmässige Zahlung dieser Prämien beim Betreibungsamt durch Einreichung der entsprechenden Zahlungsnachweise aktenkundig zu machen, damit sie in Zukunft bei der Berechnung des Existenzminimums berücksichtigt werden können, und zum zweiten dass er jederzeit die Quittungen beim Betreibungsamt einreichen kann, welches ihm daraufhin die entsprechenden Beträge zurückerstatten wird. Die Beschwerde ist somit in diesem Punkt abzuweisen. c) Der Beschwerdeführer beantragt weiter die Berücksichtigung der Monatsraten für die Kantons- und Gemeindesteuern. Keine Berücksichtigung finden gemäss konstanter Rechtsprechung schliesslich laufende oder rückständige Steuerschulden (vgl. Urteil BGer 5A_187/2011 vom 13. Mai 2011 E. 6). Der Fiskus soll gegenüber anderen Gläubigern nicht bevorzugt werden (vgl. BGE 134 III 37 E. 4.1). Aufgrund der erwähnten Rechtsprechung hat das Betreibungsamt zu Recht die Steuerschulden des Beschwerdeführers bei der Berechnung des Existenzminimums ausser Acht gelassen. Die Beschwerde ist auch in diesem Punkt abzuweisen. d) Schliesslich verlangt der Beschwerdeführer die Berücksichtigung von CHF 500.- pro Monat für seine Fahrkosten. Er erklärt, er lebe in einem sehr abgelegen stehenden Baucontainer und brauche somit ein Fahrzeug, denn die Benutzung des Firmenwagens zu Privatzwecken sei ihm verboten und während der Ausübung des Besuchsrechts über seine zwei Kinder sei ein Fahrzeug wegen der Abgelegenheit des Containers zwingend nötig. Die Auslagen für Benzin, Fahrzeugsteuern, Versicherung und Instandhaltung des Autos sind als unumgängliche Berufsauslagen dem Existenzminimum des Schuldners anzurechnen, wenn dem Auto Kompetenzcharakter zukommt (vgl. VONDER MÜHLL, Art. 93 N. 28). Kompetenzcharakter hat eine Sache, wenn sie für den Schuldner zu den nach Art. 92 Abs. 1 Ziff. 3 SchKG zur Ausübung des Berufs notwendigen Werkzeugen, Gerätschaften, Instrumenten oder Büchern gehört. Kosten zur Ausübung des Besuchsrechts können in Form eines pauschalen Zuschlags berücksichtigt werden. Allerdings gilt auch hier, dass Zuschläge zu den Grundbeträgen des Existenzminimums nur berücksichtigt werden dürfen, wenn der Schuldner sie tatsächlich benötigt. Vorliegend ist mit dem Betreibungsamt festzuhalten, dass der Beschwerdeführer weder angibt, wo sich sein Wohncontainer befindet, noch ob seine Kinder tatsächlich in diesen Container auf Besuch kommen und ob seine Frau über ein Fahrzeug verfügt und die Kinder somit bringen und</w:t>
      </w:r>
    </w:p>
    <w:p>
      <w:r>
        <w:t>Kantonsgericht KG Seite 4 von 4 abholen kann. Zudem ist zu berücksichtigen, dass das Firmenauto für den Weg zu und von der Arbeit benutzt werden kann, so dass diesbezüglich ein Privatauto nicht notwendig ist. Unter diesen Voraussetzungen kann zur Zeit kein Zuschlag für ein Fahrzeug berücksichtigt werden. Die Beschwerde wird auch in diesem Punkt abgewiesen. 3. 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25. Oktober 2016/dbe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