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73 vom 23. September 2016</w:t>
      </w:r>
    </w:p>
    <w:p>
      <w:r>
        <w:t>FR Kantonsgericht, 2016-09-23, FR</w:t>
      </w:r>
    </w:p>
    <w:p>
      <w:r>
        <w:rPr>
          <w:b/>
        </w:rPr>
        <w:t xml:space="preserve">Quelle: </w:t>
      </w:r>
      <w:r>
        <w:t>https://mcp.opencaselaw.ch/entscheid/fr_gerichte_105_2016_73</w:t>
      </w:r>
    </w:p>
    <w:p>
      <w:r>
        <w:t>FR: FR_GERICHTE 105 2016 73 du 23 septembre 2016</w:t>
      </w:r>
    </w:p>
    <w:p>
      <w:r>
        <w:t>IT: FR_GERICHTE 105 2016 73 del 23 settembre 2016</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selon les pièces produites par l'OP Sarine, le commandement de payer litigieux a été notifié au débiteur personnellement le 24 juin 2016. Celui-ci fait certes valoir que ce serait son ancienne amie qui l'aurait réceptionné sans le lui remettre, mais cette affirmation est contredite par la mention apposée sur l'acte lui-même par l'agent notificateur, d'une part, et est de plus invraisemblable, d'autre part : en effet, il résulte des données inscrites dans le programme FriPers que A.________ et E.________, qui ont vécu ensemble à F.________ puis à G.________, ont pris des domiciles distincts le 31 décembre 2015, soit une date bien antérieure à la notification du commandement de payer. Par ailleurs, celui-ci a été communiqué au plaignant à sa nouvelle adresse. Dans ces conditions, la plainte du 23 août 2016 contre le commandement de payer notifié le 24 juin 2016 est tardive, et donc irrecevable.</w:t>
      </w:r>
    </w:p>
    <w:p>
      <w:r>
        <w:rPr>
          <w:b/>
        </w:rPr>
        <w:t>E. 2</w:t>
      </w:r>
    </w:p>
    <w:p>
      <w:r>
        <w:t>Le plaignant demande également un nouveau délai pour expliquer qu'il n'est pas revenu à meilleure fortune. On peut discerner qu'il requiert par là une restitution du délai d'opposition.</w:t>
      </w:r>
    </w:p>
    <w:p>
      <w:r>
        <w:t>Tribunal cantonal TC Page 3 de 3 Selon l'art 33 al. 4 LP, celui qui a été empêché sans sa faute d'agir dans le délai fixé peut demander à l'autorité de surveillance qu'elle lui restitue ce délai. L'intéressé doit alors, à compter de la fin de l'empêchement, déposer une requête motivée dans un délai égal au délai échu et accomplir auprès de l'autorité compétente l'acte juridique omis. En l'espèce, le délai pour former opposition est de 10 jours (art. 74 al. 1 LP), de sorte qu'au maximum il serait venu à échéance le 2 septembre 2016, compte tenu du dépôt de la plainte le 23 août 2016. Or, dans sa détermination du 8 septembre 2016, l'OP Sarine indique qu'à ce jour aucune déclaration d'opposition ne lui est parvenue. En outre et surtout, outre son affirmation – déjà écartée – selon laquelle son ancienne compagne lui aurait caché la réception du commande- ment de payer, A.________ ne fait valoir aucun élément qui permettrait à la Chambre d'admettre qu'il a été empêché sans sa faute d'agir dans le délai d'opposition. Dès lors, la requête de restitution de celui-ci ne peut être que rejetée.</w:t>
      </w:r>
    </w:p>
    <w:p>
      <w:r>
        <w:rPr>
          <w:b/>
        </w:rPr>
        <w:t>E. 3</w:t>
      </w:r>
    </w:p>
    <w:p>
      <w:r>
        <w:t>Il n'est pas perçu de frais, ni alloué de dépens (art. 20a al. 2 ch. 5 LP ; art. 61 al. 2 let. a et 62 al. 2 de l'ordonnance du 23 septembre 1996 sur les émoluments perçus en application de la loi fédérale sur la poursuite pour dettes et la faillite [OELP ; RS 281.35]). la Chambre arrête: I. La plainte est irrecevable. II. La requête de restitution du délai d'opposition est rejetée. III. Il n'est pas perçu de frais, ni alloué de dépens. IV.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septembre 2016/lfa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