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65 vom 23. August 2016</w:t>
      </w:r>
    </w:p>
    <w:p>
      <w:r>
        <w:t>FR Kantonsgericht, 2016-08-23, FR</w:t>
      </w:r>
    </w:p>
    <w:p>
      <w:r>
        <w:rPr>
          <w:b/>
        </w:rPr>
        <w:t xml:space="preserve">Quelle: </w:t>
      </w:r>
      <w:r>
        <w:t>https://mcp.opencaselaw.ch/entscheid/fr_gerichte_105_2016_65</w:t>
      </w:r>
    </w:p>
    <w:p>
      <w:r>
        <w:t>FR: FR_GERICHTE 105 2016 65 du 23 août 2016</w:t>
      </w:r>
    </w:p>
    <w:p>
      <w:r>
        <w:t>IT: FR_GERICHTE 105 2016 65 del 23 agosto 2016</w:t>
      </w:r>
    </w:p>
    <w:p>
      <w:pPr>
        <w:pStyle w:val="Heading2"/>
      </w:pPr>
      <w:r>
        <w:t>Regeste</w:t>
      </w:r>
    </w:p>
    <w:p>
      <w:r>
        <w:t>Arrêt de la Chambre des poursuites et faillites du Tribunal cantonal | Schuldbetreibung (Art. 38-88 SchKG)</w:t>
      </w:r>
    </w:p>
    <w:p>
      <w:pPr>
        <w:pStyle w:val="Heading2"/>
      </w:pPr>
      <w:r>
        <w:t>Erwägungen</w:t>
      </w:r>
    </w:p>
    <w:p>
      <w:r>
        <w:rPr>
          <w:b/>
        </w:rPr>
        <w:t>E. 1</w:t>
      </w:r>
    </w:p>
    <w:p>
      <w:r>
        <w:t>a)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b) En l’espèce, le plaignant a reçu la convocation pour le 9 août 2016 le 5 août 2016. Par conséquent, la plainte du 8 août 2016 a été déposée en temps utile. De plus, elle est motivée succinctement et conclut à l’annulation de la convocation. Partant, elle est recevable.</w:t>
      </w:r>
    </w:p>
    <w:p>
      <w:r>
        <w:rPr>
          <w:b/>
        </w:rPr>
        <w:t>E. 2</w:t>
      </w:r>
    </w:p>
    <w:p>
      <w:r>
        <w:t>août 2016. En l’espèce, l’office de poste a tenté de notifier les deux premiers commandements de payer le 8 juillet, et le dernier le 14 juillet. Suite à un échec de la notification, le délai de garde de 7 jours</w:t>
      </w:r>
    </w:p>
    <w:p>
      <w:r>
        <w:t>Tribunal cantonal TC Page 3 de 3 s’est écoulé pour chaque acte pendant les féries de poursuite. La notification fictive est réputée avoir eu lieu pendant la période des féries de poursuite. Ainsi, il convient de retenir que les actes ont été notifiés au plaignant le 2 août 2016, soit le premier jour utile après la fin des féries. Le plaignant n’ayant pas retiré l’acte de poursuite à la poste dans ce délai, la convocation pour le 9 août 2016 a été valablement déposée le 5 août 2016. d) Quand au refus du plaignant de se rendre à l’OP Sarine pour retirer les trois commandements de payer, on rappellera simplement que, si les actes ne peuvent être remis au poursuivi de cette manière, l’office devra procéder selon les art. 64 LP (notification sur le lieu du travail) ou 66 al. 4 LP (notification par publication).</w:t>
      </w:r>
    </w:p>
    <w:p>
      <w:r>
        <w:rPr>
          <w:b/>
        </w:rPr>
        <w:t>E. 3</w:t>
      </w:r>
    </w:p>
    <w:p>
      <w:r>
        <w:t>Il n'est pas perçu de frais, ni alloué de dépens (art. 20a al. 2 ch. 5 LP, 61 al. 2 let. a et 62 al. 2 de l’Ordonnance sur les émoluments perçus en application de la loi sur la poursuite pour dettes et la faillite [OELP, RS 281.35]). la Chambre arrête: I. La plainte est rejetée.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août 2016/mpr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