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34 vom 20. Juli 2016</w:t>
      </w:r>
    </w:p>
    <w:p>
      <w:r>
        <w:t>FR Kantonsgericht, 2016-07-20, FR</w:t>
      </w:r>
    </w:p>
    <w:p>
      <w:r>
        <w:rPr>
          <w:b/>
        </w:rPr>
        <w:t xml:space="preserve">Quelle: </w:t>
      </w:r>
      <w:r>
        <w:t>https://mcp.opencaselaw.ch/entscheid/fr_gerichte_105_2016_34</w:t>
      </w:r>
    </w:p>
    <w:p>
      <w:r>
        <w:t>FR: FR_GERICHTE 105 2016 34 du 20 juillet 2016</w:t>
      </w:r>
    </w:p>
    <w:p>
      <w:r>
        <w:t>IT: FR_GERICHTE 105 2016 34 del 20 luglio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c’est par courrier du 28 avril 2016, reçu par le plaignant le 29 avril 2016, que l’Office des poursuites de B.________ a confirmé qu’il n’autoriserait pas le plaignant à consulter son dossier, et ce malgré les arguments avancés par son mandataire. En déposant sa plainte le 9 mai 2016, le plaignant a agi dans le délai légal de dix jours prescrit par la loi.</w:t>
      </w:r>
    </w:p>
    <w:p>
      <w:r>
        <w:rPr>
          <w:b/>
        </w:rPr>
        <w:t>E. 2</w:t>
      </w:r>
    </w:p>
    <w:p>
      <w:r>
        <w:t>Le plaignant requiert l’accès à son dossier. a) Conformément à l’art. 8a LP, toute personne peut consulter les procès-verbaux et les registres des offices des poursuites et des offices des faillites et s'en faire délivrer des extraits à condition qu'elle rende son intérêt vraisemblable. Contrairement à la lettre de cet article, le droit de consulter ne s’étend pas seulement aux protocoles et aux registres à proprement dit, mais à tous les actes. Lorsque le débiteur demande à l’office des informations concernant le déroulement de la poursuite dont il fait l’objet, il bénéficie d’un droit inconditionnel à la consultation de son dossier. Si les documents requis existent et si le débiteur donne les informations nécessaires à l’obtention d’un extrait du registre des poursuites et que ceci ne demande pas un effort disproportionné, rien ne saurait s’y opposer (cf. arrêt TF 5A_891/2015 du 14 avril 2016 consid. 4.2 et 4.3). b) En l’espèce, le plaignant fait l’objet de plusieurs poursuites et se trouve sous le coup d’un acte de défaut de biens. Il demande l’accès au dossier ouvert à son nom auprès de l’Office. En tant que débiteur, son droit de consulter est inconditionnel. En outre, l’Office n’expose pas que cela impliquerait un effort disproportionné de sa part. Dans ces conditions, c’est sans droit qu’il a refusé au plaignant la consultation de son dossier. Partant, ordre est donné à l’Office de mettre à disposition du plaignant, le dossier qui le concerne.</w:t>
      </w:r>
    </w:p>
    <w:p>
      <w:r>
        <w:t>Tribunal cantonal TC Page 3 de 3</w:t>
      </w:r>
    </w:p>
    <w:p>
      <w:r>
        <w:rPr>
          <w:b/>
        </w:rPr>
        <w:t>E. 3</w:t>
      </w:r>
    </w:p>
    <w:p>
      <w:r>
        <w:t>Les procédures devant les autorités cantonales de surveillance sont gratuites (art. 20a al. 2 ch. 5 LP). Aux termes de l’art. 62 al. 2 OELP, dans la procédure de plainte au sens des articles 17 à 19 LP, il ne peut être alloué aucun dépens. la Chambre arrête: I. La plainte est admise. Partant, ordre est donné à l’Office des poursuites de B.________ d’autoriser A.________ à consulter son dossier. II. Il n’est pas perçu de frais judiciaires,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juillet 2016/mpr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