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24 vom 21. April 2016</w:t>
      </w:r>
    </w:p>
    <w:p>
      <w:r>
        <w:t>FR Kantonsgericht, 2016-04-21, DE</w:t>
      </w:r>
    </w:p>
    <w:p>
      <w:r>
        <w:rPr>
          <w:b/>
        </w:rPr>
        <w:t xml:space="preserve">Quelle: </w:t>
      </w:r>
      <w:r>
        <w:t>https://mcp.opencaselaw.ch/entscheid/fr_gerichte_105_2016_24</w:t>
      </w:r>
    </w:p>
    <w:p>
      <w:r>
        <w:t>FR: FR_GERICHTE 105 2016 24 du 21 avril 2016</w:t>
      </w:r>
    </w:p>
    <w:p>
      <w:r>
        <w:t>IT: FR_GERICHTE 105 2016 24 del 21 aprile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gegen jede Verfügung des Betreibungsamts mit Beschwerde an die Schuldbetreibungs- und Konkurskammer des Kantonsgerichts als Aufsichtsbehörde gelangt werden (Art. 17 Abs. 1 SchKG; Art. 13 EGSchKG). Die Beschwerde muss innert zehn Tagen ab dem Zeitpunkt, an dem der Beschwerdeführer von der Verfügung Kenntnis erhalten hat, erhoben werden (Art. 17 Abs. 2 SchKG). Mit Brief vom 29. März 2016 teilte das Betreibungsamt dem Beschwerdeführer mit, dass es seinen Rechtsvorschlag nicht berücksichtigen könne, da er verspätet eingereicht wurde. Mit Eingabe vom 14. April 2016 beschwerte sich der Beschwerdeführer somit innerhalb der 10-tägigen Beschwerdefrist gemäss Art. 17 Abs. 2 SchKG, so dass auf die Beschwerde einzutreten ist.</w:t>
      </w:r>
    </w:p>
    <w:p>
      <w:r>
        <w:rPr>
          <w:b/>
        </w:rPr>
        <w:t>E. 2</w:t>
      </w:r>
    </w:p>
    <w:p>
      <w:r>
        <w:t>In einem ersten Argument stellt der Beschwerdeführer sich auf den Standpunkt, das Betreibungsamt habe dem Betreibungsbegehren zu Unrecht entsprochen, denn die Forderung entbehre jeglicher Grundlage und es obliege der Gläubigerin, die Begründetheit der Forderung zu beweisen. Gemäss Art. 67 Abs. 1 Ziff. 4 SchKG hat der Gläubiger im Betreibungsbegehren die Forderungsurkunde oder in Ermangelung einer solchen den Grund der Forderung anzugeben. Der Forderungstitel ist nur zu bezeichnen und nicht auch dem Betreibungsamt auszuhändigen, denn dieses hat die rechtliche Begründetheit des Anspruchs nicht zu prüfen (vgl. KOFMEL EHRENZELLER, in BSK SchKG, 2. Aufl. 2010, Art. 67 N 45; GEHRI, in KuKo SchKG, 2. Aufl. 2014, Art. 67 N 6). Ist ein Schuldner mit einer in Betreibung gesetzten Forderung nicht einverstanden, kann er Rechtsvorschlag erheben (Art. 74 Abs. 1 SchkG). Vorliegend hat die Gläubigerin in ihrem Betreibungsbegehren einen Forderungsgrund angegeben. Das Betreibungsamt war daher nicht nur berechtigt, sondern verpflichtet, den entsprechenden Zahlungsbefehl auszustellen, ohne weitere Prüfung der Begründetheit der Forderung. Die Beschwerde ist in diesem Punkt unbegründet und somit abzuweisen.</w:t>
      </w:r>
    </w:p>
    <w:p>
      <w:r>
        <w:rPr>
          <w:b/>
        </w:rPr>
        <w:t>E. 3</w:t>
      </w:r>
    </w:p>
    <w:p>
      <w:r>
        <w:t>In einem weitern Punkt macht der Beschwerdeführer geltend, er habe aus gesundheitlichen Gründen die gesetzliche Frist für den Rechtsvorschlag nicht einhalten können.</w:t>
      </w:r>
    </w:p>
    <w:p>
      <w:r>
        <w:t>Kantonsgericht KG Seite 3 von 3 Wer durch ein unverschuldetes Hindernis davon abgehalten worden ist, innert Frist zu handeln, kann die Aufsichtsbehörde oder die in der Sache zuständige richterliche Behörde um Wiederherstellung der Frist ersuchen. Er muss, vom Wegfall des Hindernisses, in der gleichen Frist wie der versäumten ein begründetes Gesuch einreichen und die versäumte Rechtshandlung bei der zuständigen Behörde nachholen (Art. 33 Abs. 4 SchKG). Vorliegend hätte der Beschwerdeführer somit nicht nur beim Betreibungsamt Rechtsvorschlag erheben müssen, was er mit Brief vom 24. März 2016 getan hat, sondern gleichzeitig, spätestens jedoch innerhalb der Frist zur Erhebung des Rechtsvorschlags, d. h. innerhalb von 10 Tagen nach Wegfall des Hindernisses (Art. 74 Abs. 1 SchKG), bei der Aufsichtsbehörde die Wiederherstellung der Frist verlangen müssen, was er allerdings unterlassen hat. Im Übrigen bringt er auch im Rahmen seiner Beschwerde nur Behauptungen und nicht Beweise bei für die Unmöglichkeit, aus gesundheitlichen Gründen rechtzeitig Rechtsvorschlag zu erheben. Die Beschwerde ist somit auch in diesem Punkt abzuweisen. Soweit die Eingabe des Beschwerdeführer zum Ziel hätte, feststellen zu lassen, dass die Schuld nicht besteht, ist er darauf hinzuweisen, dass eine solche Klage beim Gericht des Betreibungsortes und nicht bei der Aufsichtsbehörde einzureichen ist (vgl. Art. 85a SchKG). Schliesslich ist zu erwähnen, dass derjenige, der infolge eines unterlassenen Rechtsvorschlags eine Nichtschuld bezahlt hat, innerhalb eines Jahres nach der Zahlung auf dem Prozesswege beim Gerichte des Betreibungsortes oder beim ordentlichen Gerichtsstand des Beklagten den bezahlten Betrag zurückfordern kann (Art. 86 SchKG).</w:t>
      </w:r>
    </w:p>
    <w:p>
      <w:r>
        <w:rPr>
          <w:b/>
        </w:rPr>
        <w:t>E. 4</w:t>
      </w:r>
    </w:p>
    <w:p>
      <w:r>
        <w:t>Kosten sind keine zu erheben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21. April 2016/dbe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