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2015 17 vom 23. Februar 2015</w:t>
      </w:r>
    </w:p>
    <w:p>
      <w:r>
        <w:t>FR Kantonsgericht, 2015-02-23, FR</w:t>
      </w:r>
    </w:p>
    <w:p>
      <w:r>
        <w:rPr>
          <w:b/>
        </w:rPr>
        <w:t xml:space="preserve">Quelle: </w:t>
      </w:r>
      <w:r>
        <w:t>https://mcp.opencaselaw.ch/entscheid/fr_gerichte_105_2015_17</w:t>
      </w:r>
    </w:p>
    <w:p>
      <w:r>
        <w:t>FR: FR_GERICHTE 105 2015 17 du 23 février 2015</w:t>
      </w:r>
    </w:p>
    <w:p>
      <w:r>
        <w:t>IT: FR_GERICHTE 105 2015 17 del 23 febbraio 2015</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plaignante peut avoir reçu l'avis de saisie du 19 janvier 2015 le lendemain au plus tôt. Partant, la plainte du 29 janvier 2015 a été déposée en temps utile. Motivée et dotée de conclusions, elle est en outre recevable.</w:t>
      </w:r>
    </w:p>
    <w:p>
      <w:r>
        <w:t>Tribunal cantonal TC Page 3 de 4</w:t>
      </w:r>
    </w:p>
    <w:p>
      <w:r>
        <w:rPr>
          <w:b/>
        </w:rPr>
        <w:t>E. 2</w:t>
      </w:r>
    </w:p>
    <w:p>
      <w:r>
        <w:t>a) Selon l'art. 83 al. 2 LP, le débiteur peut, dans les 20 jours à compter du prononcé de la mainlevée provisoire, intenter au for de la poursuite une action en libération de dette. L'art. 83 al. 3 LP précise que, s'il ne fait pas usage de ce droit, la mainlevée devient définitive. De plus, aux termes de l'art. 88 al. 1 LP, lorsque la poursuite n'est pas suspendue par l'opposition, le créancier peut en requérir la continuation. L'office procède alors sans retard à la saisie (art. 89 LP), le débiteur devant être avisé de celle-ci la veille au plus tard (art. 90 LP). b) En l'espèce, il résulte du dossier que la mainlevée provisoire partielle prononcée le 24 novembre 2014 est devenue définitive selon l'art. 83 al. 3 LP, la poursuivie n'ayant pas introduit d'action en libération de dette dans les 20 jours. Dès lors, la société poursuivante était en droit de requérir la continuation de la poursuite, ce qu'elle a fait le 19 janvier 2015, et l'OP Gruyère avait l'obligation de procéder sans retard à la saisie et d'aviser la débitrice de celle-ci (art. 88 à 90 LP). Le fait que, le cas échéant, la poursuite en cause ici concerne la même dette, aujourd'hui réglée, que celle pour laquelle la mainlevée provisoire a été octroyée le 4 septembre 2014, n'est pas pertinent à ce stade, la poursuivie admettant qu'elle ne s'est pas opposée, en temps utile, au fait que la mainlevée ait été prononcée dans les deux procédures. Au demeurant, celles-ci ont été intentées par deux personnes différentes. Il en découle que les griefs émis contre l'avis de saisie du 19 janvier 2015 ne peuvent qu'être écartés, ce qui conduit au rejet de la plainte. Comme la poursuivie y a déjà été rendue attentive dans l'arrêt du 30 janvier 2015 rejetant la requête d'effet suspensif, à défaut d'avoir pu obtenir le retrait de la poursuite, elle a la faculté d'introduire devant le président du tribunal d'arrondissement une action en annulation de la poursuite n° eee, au sens des art. 85 et 85a LP, voire de payer le montant en poursuite et d'intenter ensuite, devant le même juge, une action en répétition de l'indu au sens de l'art. 86 LP.</w:t>
      </w:r>
    </w:p>
    <w:p>
      <w:r>
        <w:rPr>
          <w:b/>
        </w:rPr>
        <w:t>E. 3</w:t>
      </w:r>
    </w:p>
    <w:p>
      <w:r>
        <w:t>Il n'est pas perçu de frais, ni alloué de dépens (art. 20a al. 2 ch. 5 LP, 61 al. 2 let. a et 62 al. 2 OELP). (dispositif en page suivante)</w:t>
      </w:r>
    </w:p>
    <w:p>
      <w:r>
        <w:t>Tribunal cantonal TC Page 4 de 4 la Chambre arrête : I. La plainte est rejetée. Partant, l'avis de saisie du 19 janvier 2015 dans la poursuite n° eee de l'Office des poursuites de la Gruyère est confirmé.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février 2015/lfa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