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2014 106 vom 16. Oktober 2014</w:t>
      </w:r>
    </w:p>
    <w:p>
      <w:r>
        <w:t>FR Kantonsgericht, 2014-10-16, FR</w:t>
      </w:r>
    </w:p>
    <w:p>
      <w:r>
        <w:rPr>
          <w:b/>
        </w:rPr>
        <w:t xml:space="preserve">Quelle: </w:t>
      </w:r>
      <w:r>
        <w:t>https://mcp.opencaselaw.ch/entscheid/fr_gerichte_105_2014_106</w:t>
      </w:r>
    </w:p>
    <w:p>
      <w:r>
        <w:t>FR: FR_GERICHTE 105 2014 106 du 16 octobre 2014</w:t>
      </w:r>
    </w:p>
    <w:p>
      <w:r>
        <w:t>IT: FR_GERICHTE 105 2014 106 del 16 ottobre 2014</w:t>
      </w:r>
    </w:p>
    <w:p>
      <w:pPr>
        <w:pStyle w:val="Heading2"/>
      </w:pPr>
      <w:r>
        <w:t>Regeste</w:t>
      </w:r>
    </w:p>
    <w:p>
      <w:r>
        <w:t>Arrêt de la Chambre des poursuites et faillites du Tribunal cantonal | Schuldbetreibung (Art. 38-88 SchKG)</w:t>
      </w:r>
    </w:p>
    <w:p>
      <w:pPr>
        <w:pStyle w:val="Heading2"/>
      </w:pPr>
      <w:r>
        <w:t>Erwägungen</w:t>
      </w:r>
    </w:p>
    <w:p>
      <w:r>
        <w:rPr>
          <w:b/>
        </w:rPr>
        <w:t>E. 1</w:t>
      </w:r>
    </w:p>
    <w:p>
      <w:r>
        <w:t>Hormis dans les cas où la loi prescrit la voie judiciaire, il peut être porté plainte à l'autorité de surveillance lorsqu'une mesure de l'office est contraire à la loi ou ne paraît pas justifiée en fait (art. 17 al. 1 de la loi fédérale du 11 avril 1889 sur la poursuite pour dettes et la faillite [LP; RS 281.1]). La plainte doit être déposée dans les dix jours de celui où le plaignant a eu connaissance de la mesure (art. 17 al. 2 LP). Sauf disposition contraire de la LP, les règles du Code de procédure civile du 19 décembre 2008 (CPC; RS 272) s'appliquent à la computation et à l'observation des délais (art. 31 LP). L’avis de rejet de réquisition du 1er juillet 2014 a été notifié au mandataire du créancier en date du</w:t>
      </w:r>
    </w:p>
    <w:p>
      <w:r>
        <w:rPr>
          <w:b/>
        </w:rPr>
        <w:t>E. 3</w:t>
      </w:r>
    </w:p>
    <w:p>
      <w:r>
        <w:t>Il n’est pas perçu de frais (art. 20a al. 2 ch. 5 LP et 61 al. 2 let. a OELP), ni alloué de dépens (art. 62 al. 2 OELP). la Chambre arrête: I. La plainte est rejetée. Partant, la décision de rejet de la réquisition de poursuite de l'Office des poursuites de la Broye du 1er juillet 2014 est confirmée. II. Il n'est pas perçu de frais.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octobre 2014/dbe Présidente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