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2015 17 vom 3. Dezember 2015</w:t>
      </w:r>
    </w:p>
    <w:p>
      <w:r>
        <w:t>FR Kantonsgericht, 2015-12-03, FR</w:t>
      </w:r>
    </w:p>
    <w:p>
      <w:r>
        <w:rPr>
          <w:b/>
        </w:rPr>
        <w:t xml:space="preserve">Quelle: </w:t>
      </w:r>
      <w:r>
        <w:t>https://mcp.opencaselaw.ch/entscheid/fr_gerichte_104_2015_17</w:t>
      </w:r>
    </w:p>
    <w:p>
      <w:r>
        <w:t>FR: FR_GERICHTE 104 2015 17 du 3 décembre 2015</w:t>
      </w:r>
    </w:p>
    <w:p>
      <w:r>
        <w:t>IT: FR_GERICHTE 104 2015 17 del 3 dicembre 2015</w:t>
      </w:r>
    </w:p>
    <w:p>
      <w:pPr>
        <w:pStyle w:val="Heading2"/>
      </w:pPr>
      <w:r>
        <w:t>Regeste</w:t>
      </w:r>
    </w:p>
    <w:p>
      <w:r>
        <w:t>Arrêt de la Cour de modération du Tribunal cantonal | Höhe der Gerichtskosten (Art. 110, 103 ZPO; 15 JR)</w:t>
      </w:r>
    </w:p>
    <w:p>
      <w:pPr>
        <w:pStyle w:val="Heading2"/>
      </w:pPr>
      <w:r>
        <w:t>Erwägungen</w:t>
      </w:r>
    </w:p>
    <w:p>
      <w:r>
        <w:rPr>
          <w:b/>
        </w:rPr>
        <w:t>E. 1</w:t>
      </w:r>
    </w:p>
    <w:p>
      <w:r>
        <w:t>a) Les décisions relatives aux avances de frais peuvent faire l’objet d’un recours (art. 103 CPC). Le contrôle de la fixation du montant de l’avance de frais étant proche du domaine de compétence naturel de la Cour de modération, celle-ci est compétente pour statuer sur un recours à ce sujet (arrêt TC FR 801 2011 8 du 24 mars 2011). b) La décision attaquée étant datée du 2 octobre 2015 et ayant été notifiée au mandataire de la recourante le 5 octobre 2015, le recours du 15 octobre 2015 a été interjeté dans le délai légal de dix jours (art. 321 al. 2 CPC), la décision d’avance de frais relevant de la conduite du procès et étant à ce titre une ordonnance d’instruction (TAPPY, in Code de procédure civile commenté, 2011, art. 103 n. 4 et 11).</w:t>
      </w:r>
    </w:p>
    <w:p>
      <w:r>
        <w:t>Tribunal cantonal TC Page 3 de 6 c) Pour les recours contre des décisions incidentes – dont font parties les décisions relatives au versement d’une avance de frais – la valeur litigieuse au sens de l’art. 51 al. 1 let. c LTF se détermine en fonction des conclusions restées litigieuses devant l’autorité compétente sur le fond (arrêt TF 5A_55/2008 du 22 avril 2008 consid. 1). En l’espèce, la valeur litigieuse s’élève par conséquent à CHF 9'500'000.-. d) La cognition de la Cour est pleine et entière en droit ; s’agissant des faits, elle est en revanche limitée à leur constatation manifestement inexacte (art. 320 CPC). Les faits et moyens de preuve nouveaux sont irrecevables (art. 326 al. 1 CPC). e) La Cour peut statuer sur pièces (art. 327 al. 2 CPC).</w:t>
      </w:r>
    </w:p>
    <w:p>
      <w:r>
        <w:rPr>
          <w:b/>
        </w:rPr>
        <w:t>E. 2</w:t>
      </w:r>
    </w:p>
    <w:p>
      <w:r>
        <w:t>a) Le Tribunal peut exiger du demandeur une avance à concurrence de la totalité des frais judiciaires présumés (art. 98 CPC). Les cantons fixent le tarif des frais (art. 96 CPC), mais ils doivent néanmoins respecter les principes posés par le droit fédéral (BSK ZPO-RÜEGG, 2e éd. 2013, art. 96 n. 2).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b) Les émoluments judiciaires sont des contributions causales qui trouvent leur fondement dans la sollicitation d’une prestation étatique ; ils dépendent des frais occasionnés par le service rendu et doivent respecter tant le principe de la couverture des frais que celui de l’équivalence (ATF 124 I 241 consid. 4a). D’après le principe de la couverture des frais, l’ensemble des ressources provenant d’un émolument ne doit pas être supérieur à l’ensemble des dépenses de la collectivité pour l’activité administrative en cause (ATF 139 III 334 consid. 3.2.3). Ce principe est cependant de peu de pertinence en ce qui concerne les frais judiciaires dès lors que l’expérience enseigne que les émoluments encaissés par les tribunaux n’arrivent pas, et de loin, à couvrir leurs coûts (ATF 120 Ia 171 consid. 3). Selon le principe de l’équivalence,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Ceux-ci doivent en tout état de cause être établis selon des critères objectifs et s’abstenir de créer des différences que ne justifieraient pas des motifs pertinents. Le taux de l’émolument ne doit pas, en particulier, empêcher ou rendre difficile à l’excès l’utilisation de certaines institution (ATF 139 III 334 consid. 3.2.4). Au vu de ce qui précède, la valeur litigieuse peut jouer un rôle décisif lors de la fixation des émoluments judiciaires. Ce critère tient compte de l’intérêt du justiciable à l’action de l’Etat et permet une compensation des émoluments dus pour des affaires importantes et ceux dus dans</w:t>
      </w:r>
    </w:p>
    <w:p>
      <w:r>
        <w:t>Tribunal cantonal TC Page 4 de 6 des affaires moins importantes. Il s’ensuit que pour fixer les frais de justice, les tribunaux sont en droit de se baser essentiellement sur la valeur litigieuse. Dans les cas où celle-ci est élevée et où le tarif peu étendu ne permet pas de tenir compte des coûts, il se peut cependant que la charge soit disproportionnée, surtout si l’émolument est fixé en pour cent ou pour mille et qu’aucune limite supérieure n’est prévue (arrêt TF 5A_385/2011 du 25 octobre 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 pièces produites ainsi que de la complexité factuelle ou juridique du cas (arrêt TF 5A_385/2011 consid. 3.5). c) Selon l’art. 20 du Règlement du 30 novembre 2010 sur la justice (RJ ; RSF 130.11),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Toutefois, une telle échelle des émoluments n’a pour l’heure pas été établie. Aux termes de l’art. 11 al. 2 RJ, le montant des émoluments de justice – et par voie de conséquence de l’avance de frais – est arrêté eu égard notamment à la valeur litigieuse, à la complexité de la procédure et à la situation économique de la partie amenée à payer les frais. La valeur litigieuse n’est ainsi, à juste titre, qu’un critère parmi d’autres pour fixer les frais judiciaires (Message du 28 juin 2006 relatif au code de procédure civile suisse, FF 2006 6841, 6903).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w:t>
      </w:r>
    </w:p>
    <w:p>
      <w:r>
        <w:rPr>
          <w:b/>
        </w:rPr>
        <w:t>E. 3</w:t>
      </w:r>
    </w:p>
    <w:p>
      <w:r>
        <w:t>a) La recourante se réfère à la jurisprudence fribourgeoise (arrêt TC FR 104 2014 6, in RFJ 2014 244) et fédérale et fait valoir, en substance, que l’avance de frais d’un montant de CHF 475'000.-, correspondant à 5% de la valeur litigieuse, est disproportionnée et excessive et porte ainsi atteinte au principe d’égalité (recours du 15 octobre 2015 p. 6). S’agissant d’une affaire patrimoniale, la valeur litigieuse représente, en l’espèce, un montant de CHF 9'500'000.-. Quant à l’avance de frais requise, elle équivaut à 5% de la valeur litigieuse. Il convient néanmoins de relever qu’elle est inférieure à la limite supérieure ordinaire de l’art. 20 al. 1 RJ. De plus, au vu de la valeur litigieuse, l’intérêt à agir de la recourante n’est pas altéré par le montant de l’avance de frais. S’agissant de la jurisprudence fribourgeoise invoquée (arrêt TC FR 104 2014 6, in RFJ 2014 244), la recourante en tire des conclusions erronées. En effet, si, dans cette cause, la Cour a considéré que l’avance de frais fixée à CHF 1'000'000.- était trop importante, ce n’est pas en raison du pourcentage de la valeur litigieuse qu’elle représentait, à savoir 2,9%, comme le prétend la recourante, celle-ci pouvant au surplus être augmentée jusqu’au double du maximum prévu en cas de difficultés spéciales (art. 20 al. 2 RJ), mais parce que l’avance, correspondant au maximum réglementaire, empêchait l’application correcte de l’art. 102 CPC (arrêt TC FR 104 2014 6 consid. 4b, in RFJ 2014 244). Au contraire, la Cour a considéré que l’avance réclamée était admissible au vu de la valeur litigieuse (arrêt TC FR 104 2014 6 consid. 3b, in RFJ 2014 244).</w:t>
      </w:r>
    </w:p>
    <w:p>
      <w:r>
        <w:t>Tribunal cantonal TC Page 5 de 6 S’agissant de la complexité de la procédure, il convient de relever, au vu notamment des questions juridiques à trancher, du nombre de défendeurs, de la multiplicité des faits, la demande contenant 1018 allégués, et du volume de la demande, à savoir 140 pages, que la cause est particulièrement complexe. Par conséquent, l’avance de frais requise par la Présidente ne s’avère ni disproportionnée ni excessive au regard de la valeur litigieuse et de la complexité de la procédure. Reste dès lors à examiner si la situation économique de la recourante justifie le montant de l’avance ou au contraire commande sa diminution. b) La recourante soutient que le montant de l’avance de frais fixé par la Présidente porte atteinte, sans justificatif, au droit d’accéder à la justice, ce qui lui ferait subir un préjudice très grave de CHF 9'500'000.-, en ce sens qu’elle aura été privée de faire valoir ses droits et donc d’obtenir réparation (recours du 15 octobre 2015 p. 6). La recourante ne saurait être suivie sous cet angle. En effet, une simple consultation du Registre du commerce fribourgeois permet d’établir que la recourante est une société anonyme dont le capital-actions se monte à CHF 75'176'035.- et dont le but est la prise de participations à toutes entreprises poursuivant une activité commerciale, industrielle ou financière en Suisse ou à l’étranger, ainsi que toutes autres activités de nature à promouvoir ou à développer le but précité ou à en faciliter la réalisation, en particulier dans le domaine des soins, de la santé, de l’hôtellerie, des médias et du commerce électronique (www.zefix.ch, consulté le 24 novembre 2015). De plus, selon son rapport financier semestriel de 2015, elle a réalisé un chiffre d’affaires de CHF 291'000'000.- pour le premier semestre et s’attend à réaliser un chiffre d’affaires d’approximativement CHF 600'000'000.- pour l’année complète (www. Bloomberg.com, consulté le 24 novembre 2015). Partant, au vu de sa situation économique, le paiement d’une avance de frais d’un montant de CHF 475’000.- ne porte en aucun cas atteinte au droit d’accès à la justice de la recourante. Par conséquent, l’avance de frais fixée est adaptée aux circonstances du cas, le premier juge n’a, dès lors, pas outrepassé son large pouvoir d’appréciation. Il s’ensuit le rejet du recours.</w:t>
      </w:r>
    </w:p>
    <w:p>
      <w:r>
        <w:rPr>
          <w:b/>
        </w:rPr>
        <w:t>E. 4</w:t>
      </w:r>
    </w:p>
    <w:p>
      <w:r>
        <w:t>a) Les frais de la procédure de recours sont mis à la charge de la recourante qui succombe (art. 106 al. 1 CPC). Ils comprennent les frais judiciaires, fixés forfaitairement à CHF 3’000.- (art. 19 al. 1 RJ). Ce montant sera prélevé sur l’avance de frais effectuée par la recourante. b) Les dépens seront fixés de manière globale (art. 64 al. 1 let. g et 68 al. 4 RJ). Par conséquent, l’indemnité due à B.________ AG, C.________ et D.________ à titre de dépens pour la procédure de recours est fixée à CHF 300.-, TVA en sus par CHF 24.- (8% de CHF 300.-). L’indemnité due à E.________ à titre de dépens pour la procédure de recours est, quant à elle, fixée à CHF 700.-, TVA en sus par CHF 56.- (8% de CHF 700.-). (dispositif page suivante)</w:t>
      </w:r>
    </w:p>
    <w:p>
      <w:r>
        <w:t>Tribunal cantonal TC Page 6 de 6 la Cour arrête : I. Le recours est rejeté. II. Les frais de la procédure de recours sont mis à la charge de A.________ SA. Les frais judiciaires dus à l’Etat sont fixés à CHF 3’000.-. Ils seront prélevés sur l’avance de frais effectuée. Les dépens de B.________ AG, C.________ et D.________, à la charge de A.________ SA, sont fixés de manière globale à CHF 300.-, TVA en sus par CHF 24.-. Les dépens de E.________, à la charge de A.________ SA, sont fixés de manière globale à CHF 700.-, TVA en sus par CHF 56.-.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décembre 2015/ema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