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104 2014 35 vom 21. November 2014</w:t>
      </w:r>
    </w:p>
    <w:p>
      <w:r>
        <w:t>FR Kantonsgericht, 2014-11-21, DE</w:t>
      </w:r>
    </w:p>
    <w:p>
      <w:r>
        <w:rPr>
          <w:b/>
        </w:rPr>
        <w:t xml:space="preserve">Quelle: </w:t>
      </w:r>
      <w:r>
        <w:t>https://mcp.opencaselaw.ch/entscheid/fr_gerichte_104_2014_35</w:t>
      </w:r>
    </w:p>
    <w:p>
      <w:r>
        <w:t>FR: FR_GERICHTE 104 2014 35 du 21 novembre 2014</w:t>
      </w:r>
    </w:p>
    <w:p>
      <w:r>
        <w:t>IT: FR_GERICHTE 104 2014 35 del 21 novembre 2014</w:t>
      </w:r>
    </w:p>
    <w:p>
      <w:pPr>
        <w:pStyle w:val="Heading2"/>
      </w:pPr>
      <w:r>
        <w:t>Regeste</w:t>
      </w:r>
    </w:p>
    <w:p>
      <w:r>
        <w:t>Urteil des Moderationshofs des Kantonsgerichts | Höhe der Gerichtskosten (Art. 110, 103 ZPO; 15 JR)</w:t>
      </w:r>
    </w:p>
    <w:p>
      <w:pPr>
        <w:pStyle w:val="Heading2"/>
      </w:pPr>
      <w:r>
        <w:t>Erwägungen</w:t>
      </w:r>
    </w:p>
    <w:p>
      <w:r>
        <w:rPr>
          <w:b/>
        </w:rPr>
        <w:t>E. 1</w:t>
      </w:r>
    </w:p>
    <w:p>
      <w:r>
        <w:t>a) Kostenentscheide sind selbstständig nur mit Beschwerde anfechtbar (Art. 110 ZPO). Zuständig ist der Moderationshof (Art. 15 des Justizreglements vom 30. November 2010 [JR; SGF 130.11]). Die Beschwerdefrist beträgt 10 Tage im Verfahren betreffend fürsorgerische Unterbringung (vgl. Art. 450b Abs. 2 ZGB). b) Der im vorliegenden Verfahren angefochtene Entscheid datiert vom 11. August 2014. Soweit die Kostenfrage betroffen ist, regelt er die Frage der Gerichtskosten endgültig, diejenige der Kosten zur Errichtung des Gutachtens allerdings nur im Grundsatz. Der Entscheid vom 11. August 2014 wurde vom Beschwerdeführer angefochten. Am 25. August 2014 wurde dieser Entscheid vom Kindes- und Erwachsenenschutzhof des Kantonsgerichts im Übrigen vollumfänglich bestätigt, einschliesslich der Kostenfolge. Dieses Urteil ist in Rechtskraft erwachsen. Der Entscheid vom 11. August 2014 kann somit nicht erneut Gegenstand eines Beschwerdeverfahrens sein (vgl. Art. 59 Abs. 2 Bst. e ZPO). Auf die vorliegende Beschwerde ist daher nicht einzutreten, soweit sie die Auferlegung und den Betrag der Gerichtskosten, sowie den Grundsatz der Auferlegung der Kosten des Gutachtens betrifft. c) Soweit die Kosten zur Errichtung des Gutachtens vom 11. August 2014 betroffen sind, muss festgehalten werden, dass der Beschwerdeführer nur den Grundsatz der Auferlegung dieser Kosten, jedoch nicht deren Betrag beanstandet. Sollte jedoch seine Beschwerde auch den Betrag der Kosten des Gutachtens betreffen, ist darauf hinzuweisen, dass der Entscheid über darüber mit Rechnung vom 26. August 2014 gefällt wurde (vgl. Art. 14 Abs. 2 JR), welche vom Beschwerdeführer am darauffolgenden Tag, oder zumindest in den nächsten Tagen, in Empfang</w:t>
      </w:r>
    </w:p>
    <w:p>
      <w:r>
        <w:t>Kantonsgericht KG Seite 3 von 3 genommen werden konnte. Seine Beschwerde vom 7. Oktober 2014 ist somit verstätet, so dass darauf nicht einzutreten ist.</w:t>
      </w:r>
    </w:p>
    <w:p>
      <w:r>
        <w:rPr>
          <w:b/>
        </w:rPr>
        <w:t>E. 2</w:t>
      </w:r>
    </w:p>
    <w:p>
      <w:r>
        <w:t>Die Prozesskosten werden der unterliegenden Partei auferlegt (Art. 106 Abs. 1 ZPO). Als solche gilt dem Ausgang des Verfahrens entsprechend der Beschwerdeführer. Die Gerichtskosten sind namentlich in Berücksichtigung des geringen Streitwerts auf pauschal Fr. 150.- festzusetzen (Art. 43 JR). Der Hof erkennt: I. Auf die Beschwerde wird nicht eingetreten. II. Die Prozesskosten des Beschwerdeverfahrens werden A.________ auferlegt. Die Gerichtskosten des Beschwerdeverfahrens werden auf pauschal Fr. 150.- festgesetzt. III. Zustellung. Dieses Urteil kann innert 30 Tagen nach seiner Eröffnung mit Verfassungsbeschwerde beim Bundesgericht angefochten werden. Das Beschwerderecht und die übrigen Zulässigkeitsvoraussetzungen sind in den Art. 113–119 und 90 ff. des Bundesgesetzes über das Bundesgericht vom 17. Juni 2005 (BGG) geregelt. Die begründete Beschwerdeschrift ist beim Bundesgericht, 1000 Lausanne 14, einzureichen. Freiburg, 21. November 2014/dbe Die Präsidentin Die Gerichtsschreiberin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