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64 vom 17. Juni 2025</w:t>
      </w:r>
    </w:p>
    <w:p>
      <w:r>
        <w:t>FR Kantonsgericht, 2025-06-17, FR</w:t>
      </w:r>
    </w:p>
    <w:p>
      <w:r>
        <w:rPr>
          <w:b/>
        </w:rPr>
        <w:t xml:space="preserve">Quelle: </w:t>
      </w:r>
      <w:r>
        <w:t>https://mcp.opencaselaw.ch/entscheid/fr_gerichte_102_2025_64</w:t>
      </w:r>
    </w:p>
    <w:p>
      <w:r>
        <w:t>FR: FR_GERICHTE 102 2025 64 du 17 juin 2025</w:t>
      </w:r>
    </w:p>
    <w:p>
      <w:r>
        <w:t>IT: FR_GERICHTE 102 2025 64 del 17 giugno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est pleine et entière en droit; s’agissant des faits, elle est limitée à leur constatation manifestement inexacte (art. 320 CPC).</w:t>
      </w:r>
    </w:p>
    <w:p>
      <w:r>
        <w:rPr>
          <w:b/>
        </w:rPr>
        <w:t>E. 1.2</w:t>
      </w:r>
    </w:p>
    <w:p>
      <w:r>
        <w:t>La valeur litigieuse est inférieure à CHF 30'000.-, si bien que seule la voie du recours constitutionnel au Tribunal fédéral est ouverte contre le présent arrêt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la recourante a produit, au stade du recours seulement, différentes pièces qui ne figuraient pas dans le dossier de première instance. Elle se prévaut par ailleurs d’allégués nouveaux en relation avec ces pièces. Ces nouveaux moyens, tardifs au regard de l’art. 326 al. 1 CPC, sont irrecevables. Il n’en sera dès lors pas tenu compte. A noter qu’en première instance, l’opposante n’avait déposé aucune réponse à la requête de mainlevée dans le délai qui lui a été imparti à cet effet. Dans ces circonstances, la Cour statuera sur la base des allégués et des pièces produites en première instance par les requérants.</w:t>
      </w:r>
    </w:p>
    <w:p>
      <w:r>
        <w:t>Tribunal cantonal TC Page 3 de 4</w:t>
      </w:r>
    </w:p>
    <w:p>
      <w:r>
        <w:rPr>
          <w:b/>
        </w:rPr>
        <w:t>E. 2.1</w:t>
      </w:r>
    </w:p>
    <w:p>
      <w:r>
        <w:t>Selon l’art. 321 al. 1 CPC, le recours doit être motivé, ce qui suppose de démontrer le caractère erroné de la motivation attaquée, sous peine d'irrecevabilité; pour satisfaire à cette exigence, le recourant doit notamment expliquer en quoi son argumentation peut influer sur la solution retenue par les premiers juges.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w:t>
      </w:r>
    </w:p>
    <w:p>
      <w:r>
        <w:rPr>
          <w:b/>
        </w:rPr>
        <w:t>E. 2.2</w:t>
      </w:r>
    </w:p>
    <w:p>
      <w:r>
        <w:t>En outre, l’acte de recours doit contenir des conclusions au fond. Il faut que le recourant explique dans quelle mesure la décision attaquée doit être modifiée ou annulée (ATF 137 III 617 consid. 4.2.2 / JdT 2014 II 187, arrêt CACI VD 329 du 1er novembre 2011 / JdT 2012 III 23 et les réf. citées). Ses conclusions doivent être suffisamment précises pour qu’en cas d’admission du recours, elles puissent être reprises telles quelles dans le dispositif (ATF 137 III 617 consid. 4.3 et 6.1 / JdT 2014 II 187; arrêt TF 4A_383/2013 du 2 décembre 2013 consid. 3.2.1 / RSPC 2014 p. 221). Il peut toutefois exceptionnellement être entré en matière sur des conclusions formellement déficientes, lorsqu’on comprend à la lecture de la motivation ce que demande le recourant, respectivement à quel montant il prétend. Les conclusions doivent en effet être interprétées à la lumière de la motivation du recours (cf. notamment ATF 137 III 617 consid. 6.2 / JdT 2014 II 187). Il n’est pas possible de remédier à des conclusions déficientes par la fixation d’un délai selon l’art. 132 CPC, de tels vices n’étant pas d’ordre purement formel et affectant le recours de façon irréparable (ATF 137 III 617 consid. 6.4).</w:t>
      </w:r>
    </w:p>
    <w:p>
      <w:r>
        <w:rPr>
          <w:b/>
        </w:rPr>
        <w:t>E. 2.3</w:t>
      </w:r>
    </w:p>
    <w:p>
      <w:r>
        <w:t>En l’espèce, force est de constater que l’acte de recours déposé par A.________ SA ne contient aucune motivation idoine, puisque toute son argumentation repose sur des faits nouveaux, lesquels sont irrecevables (cf. supra consid. 1.3). Il suffit dès lors de constater que la recourante ne formule aucune critique recevable, ayant un minimum de consistance, à l'encontre du contenu de la décision querellée elle-même, ne remettant pas en cause la motivation de la Présidente conformément au prescrit de l’art. 321 CPC, de sorte que son recours est d’emblée irrecevable.</w:t>
      </w:r>
    </w:p>
    <w:p>
      <w:r>
        <w:rPr>
          <w:b/>
        </w:rPr>
        <w:t>E. 2.4</w:t>
      </w:r>
    </w:p>
    <w:p>
      <w:r>
        <w:t>A supposer recevable, le recours devrait de toute façon être rejeté dans la mesure où il est manifestement mal fondé, la décision attaquée ne comportant en définitive aucune erreur que ce soit dans l’application du droit et/ou dans sa justification en fait. Dans ces circonstances et pour autant que nécessaire, il suffit de renvoyer aux considérants de la décision attaquée par adoption de motifs.</w:t>
      </w:r>
    </w:p>
    <w:p>
      <w:r>
        <w:rPr>
          <w:b/>
        </w:rPr>
        <w:t>E. 3.1</w:t>
      </w:r>
    </w:p>
    <w:p>
      <w:r>
        <w:t>Les frais de la procédure de recours doivent être mis à la charge de la recourante, qui succombe (art. 106 al. 1 CPC). Ils comprennent les frais judiciaires, fixés forfaitairement à CHF 250.- (art. 48 et 61 al. 1 OELP), qui seront prélevés sur l’avance de frais du même montant prestée le 28 avril 2025.</w:t>
      </w:r>
    </w:p>
    <w:p>
      <w:r>
        <w:t>Tribunal cantonal TC Page 4 de 4</w:t>
      </w:r>
    </w:p>
    <w:p>
      <w:r>
        <w:rPr>
          <w:b/>
        </w:rPr>
        <w:t>E. 3.2</w:t>
      </w:r>
    </w:p>
    <w:p>
      <w:r>
        <w:t>Il n'est pas alloué de dépens aux intimés, qui n’ont pas été invités à se déterminer sur le recours, conformément au prescrit de l’art. 322 al. 1 CPC. la Cour arrête: I. Le recours est irrecevable. II. Les frais de la procédure de recours sont mis à la charge de A.________ SA. Les frais judiciaires sont fixés à CHF 250.- et seront prélevés sur l’avance de frais prestée le 28 avril 2025.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juin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