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31 vom 24. März 2025</w:t>
      </w:r>
    </w:p>
    <w:p>
      <w:r>
        <w:t>FR Kantonsgericht, 2025-03-24, FR</w:t>
      </w:r>
    </w:p>
    <w:p>
      <w:r>
        <w:rPr>
          <w:b/>
        </w:rPr>
        <w:t xml:space="preserve">Quelle: </w:t>
      </w:r>
      <w:r>
        <w:t>https://mcp.opencaselaw.ch/entscheid/fr_gerichte_102_2025_31</w:t>
      </w:r>
    </w:p>
    <w:p>
      <w:r>
        <w:t>FR: FR_GERICHTE 102 2025 31 du 24 mars 2025</w:t>
      </w:r>
    </w:p>
    <w:p>
      <w:r>
        <w:t>IT: FR_GERICHTE 102 2025 31 del 24 marzo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Selon la jurisprudence constante, un Office des faillites a qualité pour recourir, nonobstant le fait qu’il n’a pas participé à la procédure de première instance, notamment lorsqu’il défend ou représente les intérêts de la masse en faillite (cf. ATF 134 III 136 consid. 1.3 et réf. citées), ce qui est le cas en l’espèce.</w:t>
      </w:r>
    </w:p>
    <w:p>
      <w:r>
        <w:rPr>
          <w:b/>
        </w:rPr>
        <w:t>E. 1.2</w:t>
      </w:r>
    </w:p>
    <w:p>
      <w:r>
        <w:t>Conformément à l'art. 174 al. 1 LP, applicable par renvoi de l'art. 194 al. 1 LP, la décision du juge de la faillite peut, dans les dix jours, faire l'objet d'un recours au sens du CPC. La décision attaquée a été notifiée le 12 février 2025. En déposant son recours en date du 21 février 2025, la masse en faillite de A.________ (ci-après : la recourante) a par conséquent respecté le délai légal.</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les ¾ de ses dettes en trois ans</w:t>
      </w:r>
    </w:p>
    <w:p>
      <w:r>
        <w:t>Tribunal cantonal TC Page 3 de 5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En l’espèce, il faut admettre, avec la recourante, que la requête de faillite personnelle du 20 décembre 2024 déposée par A.________ est abusive aussi bien dans son dessein que par le fait qu'il ne dispose d’aucun actif réalisable au profit de ses créanciers, ce que le principal intéressé ne conteste d’ailleurs pas. En effet, à suivre ses propres déclarations, le débiteur concède que sa faillite servirait donc avant tout ses propres intérêts en lui permettant « de repartir sur de meilleures bases ». On soulignera également que, de jurisprudence constante, la procédure prévue à I'art. 191 LP n’a pas pour vocation à régler la problématique du surendettement des particuliers obérés (ibidem). C’est donc à tort et en violation du droit fédéral que le premier juge a fait droit à la requête de faillite volontaire en cause. Il aurait dû au contraire retenir que celle-ci relevait de l’abus de droit et, partant, ne pouvait qu’être rejetée pour ce premier motif déjà. Mais il y a plus. Même à admettre qu’elle ne serait pas constitutive d’un abus de droit, la requête de faillite volontaire litigieuse aurait dû être rejetée pour un second motif également, soit en raison du fait que le débiteur, une fois l’avance de frais de procédure effectuée, ne dispose d’aucun bien réalisable en cas de faillite, ce qui ressort d’ailleurs expressément de ses déclarations issues du procès-verbal du 3 février 2025 (cf. PV précité, p. 4 ss). Or, avec la recourante, il faut admettre que les créanciers du débiteur seraient lésés puisqu’ils se trouveraient privés de leurs droits sans pouvoir être désintéressés autrement, dans le cas où le débiteur percevrait de nouveaux actifs réalisables. Dans ces conditions, la requête de faillite volontaire relève d'un abus de droit.</w:t>
      </w:r>
    </w:p>
    <w:p>
      <w:r>
        <w:t>Tribunal cantonal TC Page 4 de 5 Il s’ensuit l’admission du recours et la réformation de la décision entreprise, en ce sens que la requête déposée par de A.________ tendant à sa faillite personnelle est rejetée, de sorte que la décision de faillite attaquée est annulée.</w:t>
      </w:r>
    </w:p>
    <w:p>
      <w:r>
        <w:rPr>
          <w:b/>
        </w:rPr>
        <w:t>E. 3</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faillite personnelle du 20 décembre 2024 est rejetée. Partant, il se justifie de mettre les frais de la procédure des deux instances à la charge de A.________ qui succombe.</w:t>
      </w:r>
    </w:p>
    <w:p>
      <w:r>
        <w:rPr>
          <w:b/>
        </w:rPr>
        <w:t>E. 3.1</w:t>
      </w:r>
    </w:p>
    <w:p>
      <w:r>
        <w:t>Les frais judiciaires de première instance ont été fixés à CHF 200.- pour A.________ et son épouse B.________, et ils n’ont pas été contestés en procédure de recours. Ils seront prélevés sur l’avance de frais de CHF 9’000.- effectuée par les époux A.________ et B.________ en première instance, qui est actuellement en mains de l’Office. Les frais judiciaires de la procédure de recours sont fixés forfaitairement à CHF 500.- (art. 48 et 61 al. 1 OELP). Ils seront prélevés sur l’avance de frais de CHF 9’000.- effectuée par les époux A.________ et B.________ en première instance, qui est actuellement en mains de l’Office.</w:t>
      </w:r>
    </w:p>
    <w:p>
      <w:r>
        <w:rPr>
          <w:b/>
        </w:rPr>
        <w:t>E. 3.2</w:t>
      </w:r>
    </w:p>
    <w:p>
      <w:r>
        <w:t>La recourante réclame une indemnité équitable de CHF 150.- à titre de dépens pour l’instance de recours, laquelle est plus que raisonnable, si bien qu’il il y a lieu d’y donner suite (art. 95 al. 3 let. c CPC). Dite indemnité sera prélevée sur l’avance de frais de CHF 9’000.- effectuée par les époux A.________ et B.________ en première instance, qui est actuellement en mains de l’Office.</w:t>
      </w:r>
    </w:p>
    <w:p>
      <w:r>
        <w:rPr>
          <w:b/>
        </w:rPr>
        <w:t>E. 3.3</w:t>
      </w:r>
    </w:p>
    <w:p>
      <w:r>
        <w:t>Le solde du montant de CHF 9’000.-, actuellement en mains de l’Office cantonal des faillites, sera restitué aux époux A.________ et B.________ une fois que les différents prélèvements fixés aux considérants qui précédent auront été effectués. (dispositif en page suivante)</w:t>
      </w:r>
    </w:p>
    <w:p>
      <w:r>
        <w:t>Tribunal cantonal TC Page 5 de 5 la Cour arrête : I. Le recours est admis. Partant, la décision rendue par le Président du Tribunal civil de l'arrondissement de la Sarine le 10 février 2025 prononçant la faillite personnelle de A.________ est annulée. II. Les frais judiciaires des deux instances dus à l’Etat sont mis à la charge de A.________. Les frais judiciaires de première instance sont fixés à CHF 100.- et seront prélevés sur l’avance de frais de CHF 9’000.- effectuée par A.________ et B.________, actuellement en mains de l’Office cantonal des faillites. Les frais judiciaires pour la procédure de recours sont fixés forfaitairement à CHF 500.-. Ils sont prélevés sur l’avance de frais de CHF 9’000.- effectuée par A.________ et B.________ en première instance, actuellement en mains de l’Office cantonal des faillites. III. Il est alloué à la masse en faillite de A.________, à la charge de A.________, une indemnité équitable de CHF 150.- à titre de dépens. Celle-ci sera prélevée sur l’avance de frais de CHF 9’000.- effectuée par A.________ et B.________ en première instance, actuellement en mains de l’Office cantonal des faillites. IV. Le solde de l’avance de frais de CHF 9’000.-, actuellement en mains de l’Office cantonal des faillites, sera restitué à A.________ et B.________, une fois que les différents prélèvements fixés aux chiffres II et III du présent dispositif auront été effectués.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