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256 vom 10. Dezember 2025</w:t>
      </w:r>
    </w:p>
    <w:p>
      <w:r>
        <w:t>FR Kantonsgericht, 2025-12-10, FR</w:t>
      </w:r>
    </w:p>
    <w:p>
      <w:r>
        <w:rPr>
          <w:b/>
        </w:rPr>
        <w:t xml:space="preserve">Quelle: </w:t>
      </w:r>
      <w:r>
        <w:t>https://mcp.opencaselaw.ch/entscheid/fr_gerichte_102_2025_256</w:t>
      </w:r>
    </w:p>
    <w:p>
      <w:r>
        <w:t>FR: FR_GERICHTE 102 2025 256 du 10 décembre 2025</w:t>
      </w:r>
    </w:p>
    <w:p>
      <w:r>
        <w:t>IT: FR_GERICHTE 102 2025 256 del 10 dicembre 2025</w:t>
      </w:r>
    </w:p>
    <w:p>
      <w:pPr>
        <w:pStyle w:val="Heading2"/>
      </w:pPr>
      <w:r>
        <w:t>Regeste</w:t>
      </w:r>
    </w:p>
    <w:p>
      <w:r>
        <w:t>Arrêt de la IIe Cour d'appel civil du Tribunal cantonal | Rechtsöffnung</w:t>
      </w:r>
    </w:p>
    <w:p>
      <w:pPr>
        <w:pStyle w:val="Heading2"/>
      </w:pPr>
      <w:r>
        <w:t>Erwägungen</w:t>
      </w:r>
    </w:p>
    <w:p>
      <w:r>
        <w:rPr>
          <w:b/>
        </w:rPr>
        <w:t>E. 25</w:t>
      </w:r>
    </w:p>
    <w:p>
      <w:r>
        <w:t>novembre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décembre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