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226 vom 16. Dezember 2025</w:t>
      </w:r>
    </w:p>
    <w:p>
      <w:r>
        <w:t>FR Kantonsgericht, 2025-12-16, FR</w:t>
      </w:r>
    </w:p>
    <w:p>
      <w:r>
        <w:rPr>
          <w:b/>
        </w:rPr>
        <w:t xml:space="preserve">Quelle: </w:t>
      </w:r>
      <w:r>
        <w:t>https://mcp.opencaselaw.ch/entscheid/fr_gerichte_102_2025_226</w:t>
      </w:r>
    </w:p>
    <w:p>
      <w:r>
        <w:t>FR: FR_GERICHTE 102 2025 226 du 16 décembre 2025</w:t>
      </w:r>
    </w:p>
    <w:p>
      <w:r>
        <w:t>IT: FR_GERICHTE 102 2025 226 del 16 dicembre 2025</w:t>
      </w:r>
    </w:p>
    <w:p>
      <w:pPr>
        <w:pStyle w:val="Heading2"/>
      </w:pPr>
      <w:r>
        <w:t>Regeste</w:t>
      </w:r>
    </w:p>
    <w:p>
      <w:r>
        <w:t>Arrêt de la IIe Cour d'appel civil du Tribunal cantonal | Betreibung auf Konkurs (Art. 159-196 SchKG)</w:t>
      </w:r>
    </w:p>
    <w:p>
      <w:pPr>
        <w:pStyle w:val="Heading2"/>
      </w:pPr>
      <w:r>
        <w:t>Erwägungen</w:t>
      </w:r>
    </w:p>
    <w:p>
      <w:r>
        <w:rPr>
          <w:b/>
        </w:rPr>
        <w:t>E. 13</w:t>
      </w:r>
    </w:p>
    <w:p>
      <w:r>
        <w:t>octobre 2025 prononçant la faillite de A.________ SA est annulée et la cause lui est renvoyée pour qu'il cite à nouveau A.________ SA à comparaître à une audience de faillite, puis rende une nouvelle décision. II. Les frais de procédure, arrêtés à CHF 500.-, sont mis à la charge de l'État de Fribourg. L'avance de frais versée par A.________ SA lui est restituée.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décembre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