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224 vom 28. Oktober 2025</w:t>
      </w:r>
    </w:p>
    <w:p>
      <w:r>
        <w:t>FR Kantonsgericht, 2025-10-28, FR</w:t>
      </w:r>
    </w:p>
    <w:p>
      <w:r>
        <w:rPr>
          <w:b/>
        </w:rPr>
        <w:t xml:space="preserve">Quelle: </w:t>
      </w:r>
      <w:r>
        <w:t>https://mcp.opencaselaw.ch/entscheid/fr_gerichte_102_2025_224</w:t>
      </w:r>
    </w:p>
    <w:p>
      <w:r>
        <w:t>FR: FR_GERICHTE 102 2025 224 du 28 octobre 2025</w:t>
      </w:r>
    </w:p>
    <w:p>
      <w:r>
        <w:t>IT: FR_GERICHTE 102 2025 224 del 28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9 octobre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w:t>
      </w:r>
    </w:p>
    <w:p>
      <w:r>
        <w:rPr>
          <w:b/>
        </w:rPr>
        <w:t>E. 2.2</w:t>
      </w:r>
    </w:p>
    <w:p>
      <w:r>
        <w:t>En l’espèce, aucun des cas mentionnés aux art. 172 à 173a LP n’était réalisé à la connaissance du premier juge. En particulier, il ressort de la citation à comparaître du 22 août 2025 que le montant total à payer pour éviter la faillite s’élevait à CHF 405.10. Le 2 octobre 2025, le recourant ne s’était acquitté que de CHF 266.-, ce qui ne couvrait pas la totalité de la somme exigible. Les frais restants de CHF 144.- ont été payés le 20 octobre 2025, soit après le prononcé de la faillite. Or, l’art. 172 ch. 3 LP exige que la créance, intérêts et frais compris, soit intégralement payée pour faire échec à la faillite. Il s’ensuit que la condition de paiement complet n’était pas remplie avant l’audience, justifiant le prononcé de la faillite par le juge de première instance.</w:t>
      </w:r>
    </w:p>
    <w:p>
      <w:r>
        <w:t>Tribunal cantonal TC Page 3 de 4</w:t>
      </w:r>
    </w:p>
    <w:p>
      <w:r>
        <w:rPr>
          <w:b/>
        </w:rPr>
        <w:t>E. 3.1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3e éd. 2021,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w:t>
      </w:r>
    </w:p>
    <w:p>
      <w:r>
        <w:rPr>
          <w:b/>
        </w:rPr>
        <w:t>E. 3.2</w:t>
      </w:r>
    </w:p>
    <w:p>
      <w:r>
        <w:t>En l’espèce, bien que la recourante ait réglé le solde de CHF 144.- le 20 octobre 2025, soit après le prononcé de la faillite par le juge de première instance, ce paiement est intervenu dans le délai de recours. Selon la jurisprudence, le titre visé par l’art. 174 al. 2 ch. 1 LP doit être produit avant l’expiration du délai de recours (ATF 139 III 491 consid. 4.4 ; ATF 136 III 294 consid. 3). Ainsi, la première condition de l’art. 174 al. 2 LP est remplie, la recourante ayant payé la totalité de la dette, intérêts et frais compris, dans le délai imparti pour recourir.</w:t>
      </w:r>
    </w:p>
    <w:p>
      <w:r>
        <w:rPr>
          <w:b/>
        </w:rPr>
        <w:t>E. 3.3</w:t>
      </w:r>
    </w:p>
    <w:p>
      <w:r>
        <w:t>Toutefois, bien que la recourante se soit acquittée de la totalité de sa dette, il lui appartenait également de rendre vraisemblable sa solvabilité (cf. arrêt TC FR 102 2016 75 du 3 juin 2016 et références citées), ce qu’elle n’a pas fait. En effet, il ressort de la liste des affaires en cours établie par l’Office des poursuites le 15 octobre 2025 que la recourante fait l’objet de six poursuites au stade de la commination de faillite, pour un montant total de CHF 29’749.90, ainsi que de trois poursuites en cours d’introduction, totalisant CHF 17’256.30. Les liquidités immédiatement disponibles se montent à CHF 38’117.35, soit la somme de CHF 21'595.- versée au greffe du Tribunal cantonal et des soldes bancaires disponibles sur le compte D.________ (CHF 15’496.87) et le compte E.________ (CHF 1’026.48). Comparées aux créances immédiatement exigibles (CHF 47’006.20), ces liquidités restent insuffisantes, laissant un solde négatif de CHF 8’887.85. Certes, la recourante dispose d’un compte de garantie de loyer auprès de D.________ présentant un solde de CHF 12’844.70, et éventuellement des réserves générées par l’exploitation future de son restaurant. Cependant, ces ressources ne sont pas mobilisables à court terme pour faire face aux poursuites en cours. Dans ces circonstances, la recourante ne rend pas vraisemblable sa solvabilité. Dès lors, la deuxième condition de l’art. 174 al. 2 LP n’est pas réalisée. Partant, le recours doit être rejeté et la faillite prononcée en première instance confirmée.</w:t>
      </w:r>
    </w:p>
    <w:p>
      <w:r>
        <w:rPr>
          <w:b/>
        </w:rPr>
        <w:t>E. 3.4</w:t>
      </w:r>
    </w:p>
    <w:p>
      <w:r>
        <w:t>Le montant de CHF 21'595.- déposé auprès du greffe du Tribunal cantonal le 20 octobre 2025 doit être transféré à l'Office cantonal des faillites dès lors qu'au vu de la confirmation de la décision querellée, il fait partie de la masse en faillite.</w:t>
      </w:r>
    </w:p>
    <w:p>
      <w:r>
        <w:rPr>
          <w:b/>
        </w:rPr>
        <w:t>E. 4</w:t>
      </w:r>
    </w:p>
    <w:p>
      <w:r>
        <w:t>L’attention de la recourante est attirée sur la possibilité d’obtenir la révocation de la faillite aux conditions de l’art. 195 LP.</w:t>
      </w:r>
    </w:p>
    <w:p>
      <w:r>
        <w:t>Tribunal cantonal TC Page 4 de 4</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OELP).</w:t>
      </w:r>
    </w:p>
    <w:p>
      <w:r>
        <w:rPr>
          <w:b/>
        </w:rPr>
        <w:t>E. 6.2</w:t>
      </w:r>
    </w:p>
    <w:p>
      <w:r>
        <w:t>Il n'est pas alloué de dépens à l'intimée, qui n'a pas été invitée à se déterminer sur le recours. la Cour arrête : I. Le recours est rejeté. Partant, la décision de faillite rendue le 6 octobre 2025 par le Président du Tribunal civil de l’arrondissement de la Sarine est confirmée. II. La requête d'effet suspensif est sans objet. III. Le montant de CHF 21'595.- consigné au greffe du Tribunal cantonal est transmis sans délai à l'Office cantonal des faillites.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octobre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