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223 vom 31. Oktober 2025</w:t>
      </w:r>
    </w:p>
    <w:p>
      <w:r>
        <w:t>FR Kantonsgericht, 2025-10-31, FR</w:t>
      </w:r>
    </w:p>
    <w:p>
      <w:r>
        <w:rPr>
          <w:b/>
        </w:rPr>
        <w:t xml:space="preserve">Quelle: </w:t>
      </w:r>
      <w:r>
        <w:t>https://mcp.opencaselaw.ch/entscheid/fr_gerichte_102_2025_223</w:t>
      </w:r>
    </w:p>
    <w:p>
      <w:r>
        <w:t>FR: FR_GERICHTE 102 2025 223 du 31 octobre 2025</w:t>
      </w:r>
    </w:p>
    <w:p>
      <w:r>
        <w:t>IT: FR_GERICHTE 102 2025 223 del 31 ottobre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à la recourante le 9 octobre 2025, si bien que le recours, déposé le lundi 20 octobre 2025 et rectifié le 27 octobre 2025 ( art. 132 al. 1 CPC), a été déposé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w:t>
      </w:r>
    </w:p>
    <w:p>
      <w:r>
        <w:rPr>
          <w:b/>
        </w:rPr>
        <w:t>E. 2.2</w:t>
      </w:r>
    </w:p>
    <w:p>
      <w:r>
        <w:t>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TF 5P.399/1999 du 14 janvier 2000 consid. 2b et 5A_912/2013 du 18 février 2014 consid. 3; arrêt TC FR du 8 juin 2001 in RFJ 2001 69).</w:t>
      </w:r>
    </w:p>
    <w:p>
      <w:r>
        <w:rPr>
          <w:b/>
        </w:rPr>
        <w:t>E. 2.3</w:t>
      </w:r>
    </w:p>
    <w:p>
      <w:r>
        <w:t>En l’espèce, la recourante ne prétend pas avoir acquitté la dette à l'origine de la faillite. Elle n'en a pas non plus déposé le montant au Greffe du Tribunal cantonal. Partant, la première condition</w:t>
      </w:r>
    </w:p>
    <w:p>
      <w:r>
        <w:t>Tribunal cantonal TC Page 3 de 4 posée par l'art. 174 al. 2 LP n'est d'emblée pas remplie, ce qui commande de rejeter le recours pour ce premier motif déjà.</w:t>
      </w:r>
    </w:p>
    <w:p>
      <w:r>
        <w:rPr>
          <w:b/>
        </w:rPr>
        <w:t>E. 2.4</w:t>
      </w:r>
    </w:p>
    <w:p>
      <w:r>
        <w:t>Le recours doit être rejeté pour un second motif également, dès lors que la recourante n'a pas rendu vraisemblable sa solvabilité. A cet égard, l'extrait du registre des poursuites établi le</w:t>
      </w:r>
    </w:p>
    <w:p>
      <w:r>
        <w:rPr>
          <w:b/>
        </w:rPr>
        <w:t>E. 2.5</w:t>
      </w:r>
    </w:p>
    <w:p>
      <w:r>
        <w:t>Compte tenu de ce qui précède, aucune des conditions de l’art. 174 al. 2 LP n’est remplie en l’espèce, de sorte que le recours, manifestement infondé, doit être rejeté sans échange d'écritures (art. 322 al. 1 CPC). 3. L’attention de la recourante est attirée sur la possibilité d’obtenir la révocation de la faillite aux conditions de l’art. 195 LP. 4. 4.1. Les frais judiciaires de la procédure de recours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RS 281.35]). 4.2. Il n’est pas alloué de dépens à l’intimée, qui n’a pas été invitée à se déterminer sur le recours. (dispositif en page suivante)</w:t>
      </w:r>
    </w:p>
    <w:p>
      <w:r>
        <w:t>Tribunal cantonal TC Page 4 de 4 la Cour arrête : I. Le recours est rejeté. Partant, la décision du Président du Tribunal civil de l'arrondissement de la Broye du 7 octobre 2025 est confirmée. II. Les frais de la procédure de recours sont mis à la charge de A.________ SA en liquidation. Les frais judiciaires dus à l'Etat sont fixés à CHF 500.-.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octobre 2025/dbe La Présidente Le Greffier</w:t>
      </w:r>
    </w:p>
    <w:p>
      <w:r>
        <w:rPr>
          <w:b/>
        </w:rPr>
        <w:t>E. 7</w:t>
      </w:r>
    </w:p>
    <w:p>
      <w:r>
        <w:t>octobre 2025 mentionne l'existence de plusieurs poursuites au stade de la commination de faillite et de très nombreux actes de défaut de biens, pour le montant total de CHF 353'149.55, ce qui exclut d'emblée la solvabilité de la recourante, à moins qu'elle ne prouve avoir éteint ces dettes avant l'échéance du délai de dix jours de l'art. 174 al. 1 1ère phr. LP, ce qui n'est pas le cas en l'espèce. Ainsi, la deuxième condition de l’art. 174 al. 2 LP n’est pas non plus réalisée.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