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22 vom 13. März 2025</w:t>
      </w:r>
    </w:p>
    <w:p>
      <w:r>
        <w:t>FR Kantonsgericht, 2025-03-13, FR</w:t>
      </w:r>
    </w:p>
    <w:p>
      <w:r>
        <w:rPr>
          <w:b/>
        </w:rPr>
        <w:t xml:space="preserve">Quelle: </w:t>
      </w:r>
      <w:r>
        <w:t>https://mcp.opencaselaw.ch/entscheid/fr_gerichte_102_2025_22</w:t>
      </w:r>
    </w:p>
    <w:p>
      <w:r>
        <w:t>FR: FR_GERICHTE 102 2025 22 du 13 mars 2025</w:t>
      </w:r>
    </w:p>
    <w:p>
      <w:r>
        <w:t>IT: FR_GERICHTE 102 2025 22 del 13 marzo 2025</w:t>
      </w:r>
    </w:p>
    <w:p>
      <w:pPr>
        <w:pStyle w:val="Heading2"/>
      </w:pPr>
      <w:r>
        <w:t>Regeste</w:t>
      </w:r>
    </w:p>
    <w:p>
      <w:r>
        <w:t>Arrêt de la IIe Cour d'appel civil du Tribunal cantonal | Rechtsöffnung</w:t>
      </w:r>
    </w:p>
    <w:p>
      <w:pPr>
        <w:pStyle w:val="Heading2"/>
      </w:pPr>
      <w:r>
        <w:t>Erwägungen</w:t>
      </w:r>
    </w:p>
    <w:p>
      <w:r>
        <w:rPr>
          <w:b/>
        </w:rPr>
        <w:t>E. 20</w:t>
      </w:r>
    </w:p>
    <w:p>
      <w:r>
        <w:t>septembre 2021, au titre de « nuitée hôtelière », frais judicaires à la charge de la requérante. B. Par acte du 19 février 2025, A.________ Sàrl a interjeté un recours à l’encontre de cette décision. Compte tenu de l’issue de la procédure, l’intimé n’a pas été invité à se déterminer sur le recours.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inférieure à CHF 30'000.-, si bien que seule la voie du recours constitutionnel subsidiaire au Tribunal fédéral est ouverte contre le présent arrêt (art. 74 al. 1 let. a a contrario LTF). 1.3. Conformément à l’art. 326 al. 1 CPC, les allégations de faits et les preuves nouvelles sont irrecevables. 2. 2.1. 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2.2. En l’espèce, force est de constater que l’acte de recours déposé par A.________ Sàrl ne contient aucune motivation idoine, dès lors que l’intéressée se borne à reformuler les mêmes griefs qu’en première instance déjà. Ce faisant, elle n’expose pas en quoi le premier juge aurait eu tort de refuser de prononcer la mainlevée provisoire de l’opposition formée par B.________ – motif pris qu’aucune reconnaissance de dette ne figure au dossier – et ne formule aucune critique à l'encontre</w:t>
      </w:r>
    </w:p>
    <w:p>
      <w:r>
        <w:t>Tribunal cantonal TC Page 3 de 4 du contenu de la décision querellée elle-même, ne remettant pas en cause la motivation du Président conformément au prescrit de l’art. 321 CPC. Il s’ensuit l’irrecevabilité du recours. 3. Quand bien même il serait recevable, le recours devrait de toute façon être rejeté dans la mesure où il est manifestement mal fondé, la décision attaquée ne comportant en définitive aucune erreur que ce soit dans l’application du droit et/ou dans sa justification en fait. 3.1.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ATF 139 III 297 consid. 2.3.1; ATF 136 III 624 consid. 4.2.2;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 3.2. En l’espèce, le Président a en substance retenu que la créancière poursuivante n’avait produit aucune pièce signée par le débiteur poursuivi, qui permettrait, en relation avec la facture du 20 août 2021 invoquée comme titre de mainlevée provisoire, de retenir que l’intimé aurait reconnu devoir à la recourante la somme de CHF 585.50 déduite en poursuite. Certes, il ressort des échanges de mails versés au dossier par la recourante que l’intimé semble effectivement avoir effectué une réservation dans son établissement. Il n’en demeure pas moins qu’elle a formé opposition totale au commandement de payer à l’origine de la poursuite et qu'aucune reconnaissance de dette au sens de l'art. 82 LP n’a été produite par la créancière poursuivante. Ceci étant et contrairement à ce que la recourante semble croire, le premier juge n’a pas décidé que l’intimé ne lui doit pas la créance déduite en poursuite et la décision attaquée n’a pas cette portée. En effet, le Président s’est à juste titre limité à constater que la requérante ne disposait pas d'une reconnaissance de dette lui permettant d'obtenir la mainlevée provisoire, totale ou partielle, pour le</w:t>
      </w:r>
    </w:p>
    <w:p>
      <w:r>
        <w:t>Tribunal cantonal TC Page 4 de 4 montant déduit en poursuite, même en rapprochant entre elles toutes les pièces au dossier, y compris les échanges de mails litigieux. En définitive, la procédure de mainlevée étant une procédure sur titre qui s’accompagne d’un formalisme certain, c’est à juste titre que le Président a refusé de prononcer la mainlevée provisoire de l’opposition formée par B.________. 4. 4.1. Les frais de la procédure de recours doivent être mis à la charge de la recourante, qui succombe (art. 106 al. 1 CPC). Ils comprennent les frais judiciaires, fixés forfaitairement à CHF 100.- (art. 48 et 61 al. 1 OELP). Ceux-ci seront prélevés sur l’avance de frais du même montant effectuée le 3 mars 2025. 4.2. Il n'est pas alloué de dépens à l’intimé, qui n’a pas été invité à se déterminer sur le recours, conformément au prescrit de l’art. 322 al. 1 CPC. la Cour arrête: I. Le recours est irrecevable. II. Les frais de la procédure de recours sont mis à la charge de A.________ Sàrl. Les frais judiciaires sont fixés à CHF 100.-.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mars 2025/lda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