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215 vom 10. November 2025</w:t>
      </w:r>
    </w:p>
    <w:p>
      <w:r>
        <w:t>FR Kantonsgericht, 2025-11-10, FR</w:t>
      </w:r>
    </w:p>
    <w:p>
      <w:r>
        <w:rPr>
          <w:b/>
        </w:rPr>
        <w:t xml:space="preserve">Quelle: </w:t>
      </w:r>
      <w:r>
        <w:t>https://mcp.opencaselaw.ch/entscheid/fr_gerichte_102_2025_215</w:t>
      </w:r>
    </w:p>
    <w:p>
      <w:r>
        <w:t>FR: FR_GERICHTE 102 2025 215 du 10 novembre 2025</w:t>
      </w:r>
    </w:p>
    <w:p>
      <w:r>
        <w:t>IT: FR_GERICHTE 102 2025 215 del 10 novembre 2025</w:t>
      </w:r>
    </w:p>
    <w:p>
      <w:pPr>
        <w:pStyle w:val="Heading2"/>
      </w:pPr>
      <w:r>
        <w:t>Regeste</w:t>
      </w:r>
    </w:p>
    <w:p>
      <w:r>
        <w:t>Arrêt de la IIe Cour d'appel civil du Tribunal cantonal | Erläuterung und Berichtigung (Art. 334 ZPO)</w:t>
      </w:r>
    </w:p>
    <w:p>
      <w:pPr>
        <w:pStyle w:val="Heading2"/>
      </w:pPr>
      <w:r>
        <w:t>Volltext</w:t>
      </w:r>
    </w:p>
    <w:p>
      <w:r>
        <w:t>Tribunal cantonal TC Kantonsgericht KG Rue des Augustins 3, case postale 630, 1701 Fribourg T +41 26 304 15 00 www.fr.ch/tc — Pouvoir Judiciaire PJ Gerichtsbehörden GB 102 2025 215 Arrêt du 10 novembre 2025 IIe Cour d’appel civil Composition Présidente : Dina Beti Juge : Markus Ducret Juge suppléante : Catherine Faller Greffière : Désirée Cuennet Parties A.________, requérant, représenté par Me Laurent Bosson, avocat contre B.________, intimée, représentée par Me Audrey Gohl, avocate Objet Interprétation et rectification (art. 334 CPC) Requête du 10 octobre 2025 concernant l'arrêt 102 2024 138 du 2 octobre 2025</w:t>
      </w:r>
    </w:p>
    <w:p>
      <w:r>
        <w:t>Tribunal cantonal TC Page 2 de 3 attendu que, par arrêt du 2 octobre 2025, la Cour de céans a partiellement admis l'appel de B.________ portant sur la décision du Tribunal des prud'hommes de l'arrondissement de la Veveyse du 2 juillet 2024; que l'arrêt précité, à son considérant 5, prévoit en particulier que les frais de la procédure d'appel (frais judiciaires et dépens) sont mis à la charge de B.________ à hauteur des 3/4 et de A.________ à hauteur de 1/4; que le point II. du dispositif de l'arrêt précité indique toutefois que les frais de la procédure d'appel sont mis à la charge de B.________ à hauteur de 1/4 et de A.________ à hauteur des 3/4; que, par requête du 10 octobre 2025, A.________ a requis la rectification du dispositif de l'arrêt du 2 octobre 2025 dans le sens du considérant 5; qu'invitée à se déterminer sur cette requête, l'intimée a déclaré s'en remettre à justice; qu'aux termes de l'art. 334 al. 1 CPC, si le dispositif de la décision est peu clair, contradictoire ou incomplet ou qu’il ne correspond pas à la motivation, le tribunal procède, sur requête ou d’office, à l’interprétation ou à la rectification de la décision; qu'en l'espèce, il apparaît que le dispositif de l'arrêt du 2 octobre 2025 est contradictoire puisque les fractions de répartition des frais de la procédure d'appel ne correspondent pas à celles qui sont fixées dans la motivation de l'arrêt; qu'il convient donc d'admettre la requête et de rectifier ledit dispositif afin qu'il corresponde à la motivation de l'arrêt; que s'agissant d'une erreur de plume de la Cour de céans, les frais judiciaires de la présente procédure, fixés forfaitairement à CHF 300.-, sont mis à la charge de l'Etat de Fribourg (art. 107 al. 2 CPC); qu'aucune indemnité n'est allouée, ni au requérant qui n'en a pas requis (cf. ATF 139 III 334 consid. 4.3), ni à l'intimée qui s'est en remise à justice. (dispositif en page suivante)</w:t>
      </w:r>
    </w:p>
    <w:p>
      <w:r>
        <w:t>Tribunal cantonal TC Page 3 de 3 la Cour arrête : I. La requête de rectification est admise. Partant, le chiffre II. de l'arrêt de la IIème Cour d'appel civil du 2 octobre 2025 est rectifié. Il a désormais la teneur suivante : II. Les frais de la procédure d'appel (frais judiciaires et dépens) sont mis à la charge de B.________ à hauteur des 3/4 et de A.________ à hauteur de 1/4. Les frais judiciaires d'appel s'élèvent à CHF 3'000.-. Ils sont prélevés sur l'avance versée par B.________. B.________ a droit au remboursement de la part de A.________ d'un montant de CHF 750.-. Les dépens dus par B.________ à A.________ sont fixés à CHF 1'567.80. Les dépens dus par A.________ à B.________ sont fixés à CHF 830.-. Après compensation, B.________ verse à A.________ des dépens de CHF 737.80 pour la procédure d'appel. II. Les frais judiciaires sont fixés forfaitairement à CHF 300.- et mis à la charge de l'Etat de Fribourg. III.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10 novembre 2025/dec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