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209 vom 27. Oktober 2025</w:t>
      </w:r>
    </w:p>
    <w:p>
      <w:r>
        <w:t>FR Kantonsgericht, 2025-10-27, FR</w:t>
      </w:r>
    </w:p>
    <w:p>
      <w:r>
        <w:rPr>
          <w:b/>
        </w:rPr>
        <w:t xml:space="preserve">Quelle: </w:t>
      </w:r>
      <w:r>
        <w:t>https://mcp.opencaselaw.ch/entscheid/fr_gerichte_102_2025_209</w:t>
      </w:r>
    </w:p>
    <w:p>
      <w:r>
        <w:t>FR: FR_GERICHTE 102 2025 209 du 27 octobre 2025</w:t>
      </w:r>
    </w:p>
    <w:p>
      <w:r>
        <w:t>IT: FR_GERICHTE 102 2025 209 del 27 ottobre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26 septembre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Le paiement de la dette comprend les intérêts et les frais, ce qui correspond à ce qui est également exigé à l’art. 172 ch. 3 LP. Les frais comprennent les frais de poursuite qui ne se résument pas aux frais et émoluments perçus par les organes de poursuite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w:t>
      </w:r>
    </w:p>
    <w:p>
      <w:r>
        <w:rPr>
          <w:b/>
        </w:rPr>
        <w:t>E. 2.2</w:t>
      </w:r>
    </w:p>
    <w:p>
      <w:r>
        <w:t>En l’espèce, selon le décompte établi dans le cadre de la réquisition de faillite par le Tribunal de l’arrondissement de la Sarine, le montant total exigible des deux créances en poursuite pour</w:t>
      </w:r>
    </w:p>
    <w:p>
      <w:r>
        <w:t>Tribunal cantonal TC Page 3 de 4 éviter la faillite, incluant les intérêts et les frais de procédure, s’élevait à CHF 2'081.-. La recourante allègue avoir réglé les créances litigieuses le 27 août 2025, soit avant le prononcé de la faillite, par un versement de CHF 4'000.- auprès de l'Office des poursuites de la Sarine (bordereau de la recourante, pièce 3). Selon la liste des affaires en cours au 26 septembre 2025, les deux créances relatives au recouvrement de B.________ n'y figurent d'ailleurs plus (bordereau de la recourante, pièce 4). Dès lors, il y a lieu de constater que la recourante a soldé la dette à l’origine de la faillite, intérêts et frais compris, avant le prononcé de la faillite. Partant, le recours doit être admis et la faillite annulée.</w:t>
      </w:r>
    </w:p>
    <w:p>
      <w:r>
        <w:rPr>
          <w:b/>
        </w:rPr>
        <w:t>E. 3.1</w:t>
      </w:r>
    </w:p>
    <w:p>
      <w:r>
        <w:t>Malgré l'admission du recours, les frais de la première et de la seconde instance sont mis à la charge de la recourante qui a provoqué la présente procédure en n’avertissant pas l’autorité qu’elle s’était acquittée de sa dette auprès de l'Office des poursuites. Pour l'instance de recours, ils sont fixés au montant forfaitaire de CHF 500.- (émolument global; art. 52 et 61 OELP) et seront compensés avec l'avance de frais versée le 20 octobre 2025. Pour la première instance, le montant de CHF 400.-, non contesté, est confirmé. Il est prélevé sur les avances effectuées le 22 juillet 2025 par B.________, qui a droit à son remboursement par A.________ Sàrl.</w:t>
      </w:r>
    </w:p>
    <w:p>
      <w:r>
        <w:rPr>
          <w:b/>
        </w:rPr>
        <w:t>E. 3.2</w:t>
      </w:r>
    </w:p>
    <w:p>
      <w:r>
        <w:t>Il n'est pas alloué de dépens à B.________ qui n'a pas été invitée à se déterminer. (dispositif en page suivante)</w:t>
      </w:r>
    </w:p>
    <w:p>
      <w:r>
        <w:t>Tribunal cantonal TC Page 4 de 4 la Cour arrête : I. Le recours est admis. Partant, la décision du Président du Tribunal civil de l'arrondissement de la Sarine du 22 septembre 2025 prononçant la faillite d'A.________ Sàrl est annulée. II. Les frais de procédure des deux instances sont mis à la charge d'A.________ Sàrl. Pour la première instance, ils ont été fixés à CHF 400.-. Ils seront prélevés sur les avances de frais effectuées par la B.________, qui a droit à leur remboursement par A.________ Sàrl. Le solde des avances sera restitué à la B.________. Pour la procédure de recours, ils sont arrêtés à CHF 500.- et prélevés sur l'avance fournie par A.________ Sàrl. Il n'est pas alloué de dépens à la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