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204 vom 16. Oktober 2025</w:t>
      </w:r>
    </w:p>
    <w:p>
      <w:r>
        <w:t>FR Kantonsgericht, 2025-10-16, DE</w:t>
      </w:r>
    </w:p>
    <w:p>
      <w:r>
        <w:rPr>
          <w:b/>
        </w:rPr>
        <w:t xml:space="preserve">Quelle: </w:t>
      </w:r>
      <w:r>
        <w:t>https://mcp.opencaselaw.ch/entscheid/fr_gerichte_102_2025_204</w:t>
      </w:r>
    </w:p>
    <w:p>
      <w:r>
        <w:t>FR: FR_GERICHTE 102 2025 204 du 16 octobre 2025</w:t>
      </w:r>
    </w:p>
    <w:p>
      <w:r>
        <w:t>IT: FR_GERICHTE 102 2025 204 del 16 ottobre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 la décision attaquée ayant été notifiée le 25 septembre 2025.</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Tribunal cantonal TC Page 3 de 4 exigences trop sévères; il suffit que la solvabilité apparaisse plus probable que l'insolvabilité, en particulier lorsque la viabilité de l'entreprise ne saurait être déniée d'emblée.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w:t>
      </w:r>
    </w:p>
    <w:p>
      <w:r>
        <w:rPr>
          <w:b/>
        </w:rPr>
        <w:t>E. 2.2</w:t>
      </w:r>
    </w:p>
    <w:p>
      <w:r>
        <w:t>En l’espèce, la procédure de faillite fait suite à une poursuite engagée par B.________ Sàrl pour une créance de CHF 11'534.80, frais et intérêts en sus. Il ressort des pièces produites, notamment la lettre de B.________ Sàrl datée du 30 septembre 2025 et adressée à l’Office des poursuites de la Sarine (cf. bordereau de la recourante, pièce 12), que la créancière a demandé la radiation définitive de la poursuite à l’encontre de A.________ SA, au motif que la créance avait été intégralement payée le 5 septembre 2025. La première condition de l'art. 174 al. 2 ch. 3 LP est dès lors pleinement réalisée.</w:t>
      </w:r>
    </w:p>
    <w:p>
      <w:r>
        <w:rPr>
          <w:b/>
        </w:rPr>
        <w:t>E. 2.3</w:t>
      </w:r>
    </w:p>
    <w:p>
      <w:r>
        <w:t>S’agissant de la solvabilité de la recourante, il ressort de son compte annuel 2024 (cf. bordereau de la recourante, pièce 14), ainsi que son compte intermédiaire au 30 septembre 2025 (cf. bordereau de la recourante, pièce 15) qu'elle dispose de capitaux propres pour un montant de CHF 649'731.- au 31 décembre 2024 et de CHF 797'960.- au 30 septembre 2025. L’extrait bancaire au 2 octobre 2025 (cf. bordereau de la recourante, pièce 18) atteste de la disponibilité d’avoirs sur le compte de la recourante. Par ailleurs et surtout, l’extrait des affaires en cours au 1er octobre 2025 démontre qu'aucun acte de défaut de biens n’est enregistré contre elle et aucune autre poursuite n’est pendante à son encontre (cf. bordereau de la recourante, pièce 17). Elle a ainsi rendu sa solvabilité vraisemblable, de sorte que la deuxième condition cumulative exigée par l’art. 174 LP est satisfaite. Il s'ensuit que le recours doit être admis et la faillite annulée.</w:t>
      </w:r>
    </w:p>
    <w:p>
      <w:r>
        <w:rPr>
          <w:b/>
        </w:rPr>
        <w:t>E. 3.1</w:t>
      </w:r>
    </w:p>
    <w:p>
      <w:r>
        <w:t>Malgré l’admission du recours, les frais de la première et de la seconde instance sont mis à la charge de la recourante qui, par le paiement tardif d’une dette échue a causé la procédure. Pour l’instance de recours, ils sont fixés au montant forfaitaire de CHF 500.- (émolument global ; art. 52 et 61 OELP) et seront compensés avec l'avance de frais versée le 9 octobre 2025. Pour la première instance, le montant de CHF 180.-, non contesté, est confirmé. Il est prélevé sur l’avance effectuée par B.________ Sàrl qui a droit à son remboursement par A.________ SA.</w:t>
      </w:r>
    </w:p>
    <w:p>
      <w:r>
        <w:rPr>
          <w:b/>
        </w:rPr>
        <w:t>E. 3.2</w:t>
      </w:r>
    </w:p>
    <w:p>
      <w:r>
        <w:t>Il n'est pas alloué de dépens à B.________ Sàrl qui n'a pas été invitée à se déterminer. Tribunal cantonal TC Page 4 de 4 la Cour arrête : I. Le recours est admis. Partant, la décision du Président du Tribunal civil de l'arrondissement de la Sarine du 22 septembre 2025 prononçant la faillite de A.________ SA est annulée. II. Les frais de procédure des deux instances sont mis à la charge de A.________ SA. Pour la première instance, ils ont été fixés à CHF 180.-. Ils seront prélevés sur l'avance de frais versée par B.________ Sàrl, qui aura droit à leur remboursement par A.________ SA. Pour la procédure de recours, ils sont arrêtés à CHF 500.- et prélevés sur l'avance fournie par A.________ SA. Il n'est pas alloué de dépens à B.________ Sàrl.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octobre 2025/mro Le Vice-Président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