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202 vom 7. Oktober 2025</w:t>
      </w:r>
    </w:p>
    <w:p>
      <w:r>
        <w:t>FR Kantonsgericht, 2025-10-07, FR</w:t>
      </w:r>
    </w:p>
    <w:p>
      <w:r>
        <w:rPr>
          <w:b/>
        </w:rPr>
        <w:t xml:space="preserve">Quelle: </w:t>
      </w:r>
      <w:r>
        <w:t>https://mcp.opencaselaw.ch/entscheid/fr_gerichte_102_2025_202</w:t>
      </w:r>
    </w:p>
    <w:p>
      <w:r>
        <w:t>FR: FR_GERICHTE 102 2025 202 du 7 octobre 2025</w:t>
      </w:r>
    </w:p>
    <w:p>
      <w:r>
        <w:t>IT: FR_GERICHTE 102 2025 202 del 7 ottobre 2025</w:t>
      </w:r>
    </w:p>
    <w:p>
      <w:pPr>
        <w:pStyle w:val="Heading2"/>
      </w:pPr>
      <w:r>
        <w:t>Regeste</w:t>
      </w:r>
    </w:p>
    <w:p>
      <w:r>
        <w:t>Arrêt de la IIe Cour d'appel civil du Tribunal cantonal | Betreibung auf Konkurs (Art. 159-196 SchKG)</w:t>
      </w:r>
    </w:p>
    <w:p>
      <w:pPr>
        <w:pStyle w:val="Heading2"/>
      </w:pPr>
      <w:r>
        <w:t>Erwägungen</w:t>
      </w:r>
    </w:p>
    <w:p>
      <w:r>
        <w:rPr>
          <w:b/>
        </w:rPr>
        <w:t>E. 15</w:t>
      </w:r>
    </w:p>
    <w:p>
      <w:r>
        <w:t>septembre 2025 et a sollicité l'octroi de l'effet suspensif. D. B.________ n'a pas été invitée à se déterminer sur le recours. en droit 1. 1.1. Conformément à l'art. 174 al. 1 LP, la décision du juge de la faillite peut, dans les dix jours, faire l'objet d'un recours au sens du Code de procédure civile. La décision attaquée ayant été notifiée à la recourante le 20 septembre 2025, le recours, déposé à un bureau de poste suisse le 30 septembre 2025, l’a été en temps utile (art. 56 et 63 LP).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 2. 2.1. 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 2.1.1. Différente de la question du surendettement,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Selon l'art. 174 al. 2 LP, le débiteur doit seulement rendre vraisemblable – et</w:t>
      </w:r>
    </w:p>
    <w:p>
      <w:r>
        <w:t>Tribunal cantonal TC Page 3 de 5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 cours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 2.1.2.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 partie (ATF 133 III 687 consid. 2.3; arrêt TF 5A_829/2014 du 9 février 2015 consid. 3.3; BSK SchKG II – GIROUD/SIMONI, 3e éd. 2021, art. 174 n. 21c). 2.2. Dans le cas d'espèce, la recourante a consigné un montant de CHF 25'000.- au greffe du Tribunal cantonal. Cette somme est supérieure au montant total des poursuites ouvertes à son encontre, lesquelles s'élèvent actuellement à CHF 24'530.65 (cf. liste des affaires en cours établie par l'Office des poursuites de la Sarine le 1er octobre 2025) et permet de couvrir également les frais judiciaires de première instance. Force est ainsi de constater que la première condition de l'art. 174 al. 2 LP est remplie. 2.3. S'agissant de la vraisemblance de la solvabilité, il ressort de la liste des affaires en cours établie par l'Office des poursuites de la Sarine le 1er octobre 2025, que la recourante a laissé les poursuites s'accumuler contre elle. La Cour constate que la recourante fait l'objet, en plus de la créance qui a donné lieu à la présente procédure, de trois autres poursuites, au stade de la notification de la commination de faillite pour deux d'entre elles et de la commination de faillite pour la dernière. Bien que cela démontre un certain laisser aller de la part de la recourante dans la gestion de ses affaires, force est de constater que le montant versé par ses soins au greffe du Tribunal cantonal permet de couvrir l'intégralité de ces dettes. Les diverses démarches entreprises par la recourante, notamment la réalisation de la facturation en retard (cf. bordereau de la recourante, pièce 16), laissent en outre espérer une véritable reprise en mains. Au surplus, l'extrait bancaire produit par cette dernière présente un solde positif de CHF 7'362.35 au 29 septembre 2025 (cf. bordereau de la recourante, pièce 13). 2.4. Dans ces circonstances, il convient de retenir que la recourante a rendu vraisemblable sa solvabilité. La deuxième condition de l'art. 174 al. 2 LP étant également remplie, le recours doit par conséquent être admis.</w:t>
      </w:r>
    </w:p>
    <w:p>
      <w:r>
        <w:t>Tribunal cantonal TC Page 4 de 5 2.5. Le montant de CHF 25'000.- consigné sur le compte du Tribunal cantonal sera transmis sans délai à l'Office des poursuites de la Sarine afin qu'il l’affecte prioritairement au remboursement de la poursuite n° ccc (capital, intérêts et frais y compris CHF 220.- représentant les frais judiciaires de première instance avancés par la créancière), puis au remboursement des dettes faisant l’objet de poursuites exécutoires contre le débiteur poursuivi. 3. La requête d’effet suspensif est sans objet, la Cour ayant directement statué sur le recours au fond. 4. 4.1. Malgré l'admission du recours, les frais de la première et de la seconde instances sont mis à la charge de la recourante qui a provoqué la présente procédure en ne s'acquittant pas à temps du montant en poursuite. Pour l'instance de recours, ils sont fixés au montant forfaitaire de CHF 500.- (émolument global; art. 52 et 61 OELP). Pour la première instance, le montant de CHF 220.-, non contesté, est confirmé. Il est prélevé sur l'avance effectuée par B.________ et lui sera remboursé par la recourante (voir consid. 2.5. ci- avant). Le solde de l'avance de frais sera restitué à B.________. 4.2. Il n'est pas alloué de dépens à B.________ qui n'a pas été invitée à se déterminer. (dispositif en page suivante)</w:t>
      </w:r>
    </w:p>
    <w:p>
      <w:r>
        <w:t>Tribunal cantonal TC Page 5 de 5 la Cour arrête : I. Le recours est admis. Partant, la décision rendue le 15 septembre 2025 par le Président du Tribunal civil de l'arrondissement de la Sarine prononçant la faillite de A.________ Sàrl est annulée. II. La requête d'effet suspensif du 30 septembre 2025 est sans objet. III. La somme de CHF 25'000.- consignée sur le compte du Tribunal cantonal est versée sans délai à l'Office des poursuites de la Sarine afin qu'il l'affecte prioritairement au remboursement de la poursuite n° ccc y compris les intérêts, les frais accessoires et les frais judiciaires de première instance par CHF 220.-, puis au remboursement des dettes faisant l'objet de poursuites exécutoires. IV. Les frais judiciaires des deux instances sont mis à la charge de A.________ Sàrl. Pour la première instance, l’émolument global est fixé à CHF 220.-. Il est prélevé sur l’avance effectuée par B.________, qui a été remboursée par A.________ Sàrl (cf. supra ch. III). Le solde de l’avance de frais sera restitué à B.________. Pour la seconde instance, l'émolument global est fixé à CHF 500.- et mis à la charge de A.________ Sàrl.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octobre 2025/dec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