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17 vom 27. Februar 2025</w:t>
      </w:r>
    </w:p>
    <w:p>
      <w:r>
        <w:t>FR Kantonsgericht, 2025-02-27, FR</w:t>
      </w:r>
    </w:p>
    <w:p>
      <w:r>
        <w:rPr>
          <w:b/>
        </w:rPr>
        <w:t xml:space="preserve">Quelle: </w:t>
      </w:r>
      <w:r>
        <w:t>https://mcp.opencaselaw.ch/entscheid/fr_gerichte_102_2025_17</w:t>
      </w:r>
    </w:p>
    <w:p>
      <w:r>
        <w:t>FR: FR_GERICHTE 102 2025 17 du 27 février 2025</w:t>
      </w:r>
    </w:p>
    <w:p>
      <w:r>
        <w:t>IT: FR_GERICHTE 102 2025 17 del 27 febbraio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n’ayant pu être notifiée à la recourante que le lendemain, soit le 21 janvier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(arrêt TF 5A_251/2018 du 31 mai 2018 consid. 3.1 et les références).</w:t>
      </w:r>
    </w:p>
    <w:p>
      <w:r>
        <w:rPr>
          <w:b/>
        </w:rPr>
        <w:t>E. 2.2</w:t>
      </w:r>
    </w:p>
    <w:p>
      <w:r>
        <w:t>En l'espèce, la recourante a déposé auprès du Tribunal cantonal la somme de CHF 6'500.- qui couvre la dette ayant donné lieu à la faillite, frais de procédure compris (CH 388.85) ainsi que la totalité de ses autres poursuites (CHF 4'140.40), selon la liste des affaires en cours au 3 février 2025. La première condition cumulative exigée par l’art. 174 al. 2 LP est par conséquent remplie.</w:t>
      </w:r>
    </w:p>
    <w:p>
      <w:r>
        <w:t>Tribunal cantonal TC Page 3 de 4</w:t>
      </w:r>
    </w:p>
    <w:p>
      <w:r>
        <w:rPr>
          <w:b/>
        </w:rPr>
        <w:t>E. 2.3</w:t>
      </w:r>
    </w:p>
    <w:p>
      <w:r>
        <w:t>Concernant la deuxième condition posée par l'art. 174 al. 2 LP, il est relevé qu'avec son dépôt de faillite, la recourante est en mesure de régler la totalité de ses dettes en poursuite, de sorte qu’elle a rendu sa solvabilité vraisemblable. En outre, elle a produit un extrait bancaire au 29 janvier 2025 faisant état de disponibilités suffisantes. Partant, le recours doit être admis et la faillite annulée.</w:t>
      </w:r>
    </w:p>
    <w:p>
      <w:r>
        <w:rPr>
          <w:b/>
        </w:rPr>
        <w:t>E. 3</w:t>
      </w:r>
    </w:p>
    <w:p>
      <w:r>
        <w:t>La somme de CHF 6'500.-, déposée au Greffe du Tribunal cantonal, sera versée sans délai à l'Office des poursuites de la Sarine. Après paiement du montant de CHF 248.85 à l’intimée dans le cadre de la poursuite n° ddd, le solde sera affecté au remboursement des autres poursuites en cours.</w:t>
      </w:r>
    </w:p>
    <w:p>
      <w:r>
        <w:rPr>
          <w:b/>
        </w:rPr>
        <w:t>E. 4</w:t>
      </w:r>
    </w:p>
    <w:p>
      <w:r>
        <w:t>Compte tenu du fait que la recourante n’a pas reçu la citation à l’audience de faillite suite à un problème d’acheminement du courrier, donc sans faute de sa part (cf. P. 7 du bordereau de la recourante), il ne sera pas perçu de frais judiciaires pour les deux instances. L’avance de frais effectuée par la requérante en première instance sera restituée entièrement à cette dernière. Il n’y a pas lieu d’allouer de dépens à l'intimée qui ne s’est pas déterminée sur le recours. (dispositif en page suivante)</w:t>
      </w:r>
    </w:p>
    <w:p>
      <w:r>
        <w:t>Tribunal cantonal TC Page 4 de 4 la Cour arrête : I. Le recours est admis. Partant, la décision du Président du Tribunal civil de l'arrondissement de la Sarine du 20 janvier 2025 prononçant la faillite de A.________ Sàrl est annulée. II. Le montant de CHF 6'500.- consigné au greffe du Tribunal cantonal est transmis sans délai à l'Office des poursuites de la Sarine pour affectation conformément aux considérants du présent arrêt. III. Il n’est pas perçu de frais judiciaires pour les deux instances. L’avance de frais effectuée en première instance par B.________ lui sera entièrement restituée.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