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168 vom 29. September 2025</w:t>
      </w:r>
    </w:p>
    <w:p>
      <w:r>
        <w:t>FR Kantonsgericht, 2025-09-29, FR</w:t>
      </w:r>
    </w:p>
    <w:p>
      <w:r>
        <w:rPr>
          <w:b/>
        </w:rPr>
        <w:t xml:space="preserve">Quelle: </w:t>
      </w:r>
      <w:r>
        <w:t>https://mcp.opencaselaw.ch/entscheid/fr_gerichte_102_2025_168</w:t>
      </w:r>
    </w:p>
    <w:p>
      <w:r>
        <w:t>FR: FR_GERICHTE 102 2025 168 du 29 septembre 2025</w:t>
      </w:r>
    </w:p>
    <w:p>
      <w:r>
        <w:t>IT: FR_GERICHTE 102 2025 168 del 29 settembre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à la recourante le 11 août 2025. Remis à la poste le 20 août 2025, le recours a été interjeté en temps utile. Il est, de plus, motivé.</w:t>
      </w:r>
    </w:p>
    <w:p>
      <w:r>
        <w:rPr>
          <w:b/>
        </w:rPr>
        <w:t>E. 1.2</w:t>
      </w:r>
    </w:p>
    <w:p>
      <w:r>
        <w:t>La cognition de la Cour d’appel est pleine et entière en droit; s’agissant des faits, elle est limitée à leur constatation manifestement inexacte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ne s’est pas déterminée durant la procédure de première instance. En procédure de recours, elle indique, en substance, que la facture litigieuse relative aux frais scolaires était erronée car elle avait quitté le collège, ce qu’avait admis le Proviseur qui lui avait dit qu’il enverrait une nouvelle facture corrigée et qu’elle ne devait pas la payer. Elle explique qu’elle a malgré tout réglé la facture qui fait l’objet de la poursuite en date du 3 février 2025 car le collège lui avait assuré qu’il retirerait la poursuite une fois la facture payée, ce qu’il n’a cependant pas fait. Elle précise qu’elle a également payé une autre facture relative au départ du collège. A l’appui de sa</w:t>
      </w:r>
    </w:p>
    <w:p>
      <w:r>
        <w:t>Tribunal cantonal TC Page 3 de 5 motivation, elle a produit un extrait de son compte postal démontrant le paiement de la facture litigieuse de CHF 508.-, le 3 février 2025, ainsi qu’un autre extrait portant sur un paiement de CHF 127.20 à l’Etat de Fribourg. Cela étant, faute d’avoir été invoquées en première instance, ces allégations et ces pièces sont irrecevables au stade du recours et la Cour n’en tiendra dès lors pas compte. Elle statuera sur la base des allégués et des pièces versées au dossier en première instance.</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comme l’a retenu le Président, la facture n° ddd du 12 septembre 2024 d'un montant de CHF 508.- adressée à l’opposante, attestée définitive et exécutoire par B.________ par courrier du 28 janvier 2025, produite par l’Etat de Fribourg à l’appui de sa requête de mainlevée, vaut titre de mainlevée définitive au sens de l'art. 80 LP. De son côté, l’opposante ne s’est pas déterminée dans le délai de 10 jours qui lui avait été imparti pour le faire par courrier du 29 janvier 2025, lequel lui a été notifié le 30 janvier 2025. Elle n’a ainsi pas prouvé par titre que sa dette avait été éteinte ou qu'elle avait obtenu un sursis postérieur au jugement et ne s'est pas prévalue de la prescription (art. 81 al. 1 LP). Partant, c’est à juste titre que le Président a prononcé la mainlevée définitive de l’opposition. Toutefois, dans la mesure où la facture litigieuse de CHF 508.- a entretemps été payée par la recourante, il y a lieu de constater que la procédure de mainlevée est devenue sans objet s’agissant du montant en capital de CHF 508.- .</w:t>
      </w:r>
    </w:p>
    <w:p>
      <w:r>
        <w:t>Tribunal cantonal TC Page 4 de 5 En revanche, la mainlevée définitive doit être prononcée pour les intérêts à 3,75 % l'an dès le 13 octobre 2024 sur le montant de CHF 508.-, ainsi que pour les frais de poursuite et les frais de la procédure de première instance, dès lors que la débitrice ne s’est acquittée de la facture que postérieurement au dépôt de la requête de mainlevée.</w:t>
      </w:r>
    </w:p>
    <w:p>
      <w:r>
        <w:rPr>
          <w:b/>
        </w:rPr>
        <w:t>E. 3</w:t>
      </w:r>
    </w:p>
    <w:p>
      <w:r>
        <w:t>Exceptionnellement, il n’est pas perçu de frais pour la procédure de recours. L’avance de frais de CHF 150.-, versée par la recourante le 4 septembre 2025 sur le compte du Tribunal cantonal, lui est restituée. Il n’est pas alloué de dépens à l'intimé. (dispositif en page suivante)</w:t>
      </w:r>
    </w:p>
    <w:p>
      <w:r>
        <w:t>Tribunal cantonal TC Page 5 de 5 la Cour arrête : I. Le recours est rejeté, dans la mesure où il n’est pas devenu sans objet. Partant, la décision prononcée le 11 juillet 2025 par le Président du Tribunal civil de la Sarine est confirmée, sous réserve du ch. 1. du dispositif qui est corrigé d’office comme suit : 1. a) La procédure de mainlevée en rapport avec la poursuite n° ccc de l'Office des poursuites de la Sarine est sans objet s’agissant de la créance en capital de CHF 508.-. b) La mainlevée définitive de l'opposition formée par A.________ au commandement de payer n° ccc de l'Office des poursuites de la Sarine notifié à l'instance de l'Etat de Fribourg, B.________, est prononcée pour les intérêts à 3,75 % l'an dès le 13 octobre 2024 sur le montant de CHF 508.-, ainsi que pour les frais de poursuite et les frais de la présente procédure. II. Il n’est pas perçu de frais pour la procédure de recours. L’avance de frais de CHF 150.-, versée le 4 septembre 2025 par A.________ sur le compte du Tribunal cantonal, lui est restutuée sans délai.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septembre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