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153 vom 20. August 2025</w:t>
      </w:r>
    </w:p>
    <w:p>
      <w:r>
        <w:t>FR Kantonsgericht, 2025-08-20, DE</w:t>
      </w:r>
    </w:p>
    <w:p>
      <w:r>
        <w:rPr>
          <w:b/>
        </w:rPr>
        <w:t xml:space="preserve">Quelle: </w:t>
      </w:r>
      <w:r>
        <w:t>https://mcp.opencaselaw.ch/entscheid/fr_gerichte_102_2025_153</w:t>
      </w:r>
    </w:p>
    <w:p>
      <w:r>
        <w:t>FR: FR_GERICHTE 102 2025 153 du 20 août 2025</w:t>
      </w:r>
    </w:p>
    <w:p>
      <w:r>
        <w:t>IT: FR_GERICHTE 102 2025 153 del 20 agosto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si bien que seule la voie du recours constitutionnel subsidiaire au Tribunal fédéral est ouverte contre le présent arrêt (art. 74 al. 1 let. a a contrario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TF 5A_950/2014 du 16 avril 2015 consid. 3.5). En l’espèce, la recourante a produit, au stade du recours seulement, différentes pièces qui ne figuraient pas dans le dossier de première instance. Elle se prévaut par ailleurs d’allégués nouveaux en relation avec ces pièces. Il en va notamment ainsi de l’attestation établie par E.________ le 20 juillet 2025. Ces nouveaux moyens, tardifs au regard de l’art. 326 al. 1 CPC, sont irrecevables. Il n’en sera dès lors pas tenu compte et la Cour statuera sur la base des allégués et des pièces produites en première instance par la requérante. Tribunal cantonal TC Page 3 de 5 A supposer recevables, les nouveaux moyens dont se prévaut la recourante ne lui seraient de toute manière d’aucun secours, dès lors qu’ils ne sont pas pertinents pour l’issue de la cause.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la recourante ne contient aucune motivation idoine, dès lors qu’elle se borne, soit à reformuler les mêmes griefs qu’en première instance déjà, soit à rediscuter librement les faits retenus par le premier juge de manière purement appellatoire et, partant, irrecevable. Ce faisant, elle n’expose pas en quoi le premier juge aurait eu tort de refuser de prononcer la mainlevée provisoire de l’opposition formée par l’intimé – motif pris qu’aucune reconnaissance de dette ne figure au dossier – et ne formule aucune critique à l'encontre du contenu de la décision querellée elle-même, ne remettant pas en cause la motivation du Président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Tribunal cantonal TC Page 4 de 5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LP-SCHMIDT, 2005, art. 82 LP, n. 19).</w:t>
      </w:r>
    </w:p>
    <w:p>
      <w:r>
        <w:rPr>
          <w:b/>
        </w:rPr>
        <w:t>E. 3.2</w:t>
      </w:r>
    </w:p>
    <w:p>
      <w:r>
        <w:t>En l’espèce, le Président a en substance retenu que la créancière poursuivante n’avait produit aucune pièce signée par le débiteur poursuivi, qui permettrait, en relation avec la facture invoquée comme titre de mainlevée provisoire, de retenir que l’intimé aurait reconnu devoir à la recourante la somme de CHF 9'000.- déduite en poursuite. Certes, en droit suisse, un contrat de vente peut être valablement conclu par oral, comme le prétend en définitive la recourante. Il n’en demeure pas moins que, dans le cas particulier, le débiteur poursuivi a formé opposition totale au commandement de payer à l’origine de la poursuite et qu'aucune reconnaissance de dette au sens de l'art. 82 LP n’a été produite par la créancière poursuivante.</w:t>
      </w:r>
    </w:p>
    <w:p>
      <w:r>
        <w:rPr>
          <w:b/>
        </w:rPr>
        <w:t>E. 3.3</w:t>
      </w:r>
    </w:p>
    <w:p>
      <w:r>
        <w:t>Cela étant, contrairement à ce que la recourante semble croire, le premier juge n’a pas décidé que l’intimé ne lui doit pas la créance déduite en poursuite et la décision attaquée n’a pas cette portée. En effet, le Président s’est à juste titre limité à constater que la requérante ne disposait pas d'une reconnaissance de dette lui permettant d'obtenir la mainlevée provisoire, totale ou partielle, pour le montant déduit en poursuite, même en rapprochant entre elles toutes les pièces au dossier. Pour faire reconnaître son droit, la recourante doit introduire à l’encontre de l’intimé une action en reconnaissance de dette au sens de l’art. 79 al. 1 LP, dans laquelle elle pourra faire valoir en particulier les arguments et moyens de preuve invoqués dans son acte de recours.</w:t>
      </w:r>
    </w:p>
    <w:p>
      <w:r>
        <w:rPr>
          <w:b/>
        </w:rPr>
        <w:t>E. 3.4</w:t>
      </w:r>
    </w:p>
    <w:p>
      <w:r>
        <w:t>En définitive, la procédure de mainlevée étant une procédure sur titre qui s’accompagne d’un formalisme certain, c’est à juste titre que le Président a refusé de prononcer la mainlevée provisoire de l’opposition formée par le débiteur poursuivi.</w:t>
      </w:r>
    </w:p>
    <w:p>
      <w:r>
        <w:rPr>
          <w:b/>
        </w:rPr>
        <w:t>E. 4.1</w:t>
      </w:r>
    </w:p>
    <w:p>
      <w:r>
        <w:t>Les frais de la procédure de recours doivent être mis à la charge de la recourante, qui succombe (art. 106 al. 1 CPC). Ils comprennent les frais judiciaires, fixés forfaitairement à CHF 400.- (art. 48 et 61 al. 1 OELP). Ceux-ci seront prélevés sur l’avance de frais du même montant effectuée le 13 août 2025.</w:t>
      </w:r>
    </w:p>
    <w:p>
      <w:r>
        <w:rPr>
          <w:b/>
        </w:rPr>
        <w:t>E. 4.2</w:t>
      </w:r>
    </w:p>
    <w:p>
      <w:r>
        <w:t>Il n'est pas alloué de dépens à l’intimé, qui n’a pas été invité à se déterminer sur le recours, conformément au prescrit de l’art. 322 al. 1 CPC. (dispositif en page suivante) Tribunal cantonal TC Page 5 de 5 la Cour arrête: I. Le recours est irrecevable. II. Les frais de la procédure de recours sont mis à la charge de A.________ SA. Les frais judiciaires sont fixés à CHF 400.-. Ils seront prélevés sur l’avance de frais effectuée.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août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