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136 vom 15. Juli 2025</w:t>
      </w:r>
    </w:p>
    <w:p>
      <w:r>
        <w:t>FR Kantonsgericht, 2025-07-15, FR</w:t>
      </w:r>
    </w:p>
    <w:p>
      <w:r>
        <w:rPr>
          <w:b/>
        </w:rPr>
        <w:t xml:space="preserve">Quelle: </w:t>
      </w:r>
      <w:r>
        <w:t>https://mcp.opencaselaw.ch/entscheid/fr_gerichte_102_2025_136</w:t>
      </w:r>
    </w:p>
    <w:p>
      <w:r>
        <w:t>FR: FR_GERICHTE 102 2025 136 du 15 juillet 2025</w:t>
      </w:r>
    </w:p>
    <w:p>
      <w:r>
        <w:t>IT: FR_GERICHTE 102 2025 136 del 15 luglio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18 juin 2025, si bien que le délai de recours est venu à échéance le 30 juin 2025. Le recours, déposé le dernier jour du délai,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Aux termes de l'art. 174 al. 2 LP, le</w:t>
      </w:r>
    </w:p>
    <w:p>
      <w:r>
        <w:t>Tribunal cantonal TC Page 3 de 4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w:t>
      </w:r>
    </w:p>
    <w:p>
      <w:r>
        <w:rPr>
          <w:b/>
        </w:rPr>
        <w:t>E. 2.3</w:t>
      </w:r>
    </w:p>
    <w:p>
      <w:r>
        <w:t>En l’espèce, la recourante allègue avoir remboursé l’intégralité de la créance de l’intimée, en capital, intérêts et frais, ce que celle-ci a confirmé par courrier du 3 juillet 2025. Il faut dès lors admettre que la première condition posée par l'art. 174 al. 2 ch. 3 LP est remplie.</w:t>
      </w:r>
    </w:p>
    <w:p>
      <w:r>
        <w:rPr>
          <w:b/>
        </w:rPr>
        <w:t>E. 2.4</w:t>
      </w:r>
    </w:p>
    <w:p>
      <w:r>
        <w:t>Toutefois, il ressort de la liste des affaires en cours établie le 1er juillet 2025 par l’Office des poursuites de la Sarine à la demande de la Cour que la recourante fait actuellement l’objet de plusieurs autres poursuites – en sus de celle qui a conduit à la présente procédure de faillite – pour un montant total de plusieurs centaines de milliers de francs, dont plusieurs d’entre elles se trouvent d’ores et déjà au stade de la commination de faillite. Or, bien que la recourante affirme qu’elle « est sur le point de rétablir durablement sa situation financière, temporairement mise en difficulté, principalement en raison d’une mauvaise coordination dans le suivi des affaires administratives », force est de constater qu’elle n’a toutefois produit aucun document comptable de nature à rendre vraisemblable sa solvabilité. Ainsi, elle n’a notamment produit aucune pièce visant à établir la réalité comptable des importantes commissions sur des affaires immobilières alléguées à l’appui de son recours. Dans ces circonstances, il faut admettre qu’elle ne se trouve pas uniquement de manière temporaire dans l'impossibilité d'honorer ses dettes échues, mais que ses difficultés financières sont au contraire durables. Partant, le recours doit être rejeté et la faillite prononcée en première instance confirmée.</w:t>
      </w:r>
    </w:p>
    <w:p>
      <w:r>
        <w:rPr>
          <w:b/>
        </w:rPr>
        <w:t>E. 3</w:t>
      </w:r>
    </w:p>
    <w:p>
      <w:r>
        <w:t>L’attention de la recourante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de la recourante, qui succombe (art. 106 al. 1 CPC). Ils comprennent les frais judiciaires, fixés forfaitairement à CHF 500.- (art. 52 et 61 al. 1 OELP).</w:t>
      </w:r>
    </w:p>
    <w:p>
      <w:r>
        <w:rPr>
          <w:b/>
        </w:rPr>
        <w:t>E. 5.2</w:t>
      </w:r>
    </w:p>
    <w:p>
      <w:r>
        <w:t>Il n’est pas alloué de dépens à l’intimée, qui n’a pas été invitée à se déterminer sur le recours. (dispositif en page suivante)</w:t>
      </w:r>
    </w:p>
    <w:p>
      <w:r>
        <w:t>Tribunal cantonal TC Page 4 de 4 la Cour arrête : I. Le recours est rejeté. Partant, la décision de faillite rendue le 16 juin 2025 par le Président du Tribunal civil de la Sarine dans la cause ddd est confirmée. II. La requête d'effet suspensif est sans objet. III. Les frais de la procédure de recours sont mis à la charge de A.________ SA en liquidation.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juillet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