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118 vom 8. Juli 2025</w:t>
      </w:r>
    </w:p>
    <w:p>
      <w:r>
        <w:t>FR Kantonsgericht, 2025-07-08, FR</w:t>
      </w:r>
    </w:p>
    <w:p>
      <w:r>
        <w:rPr>
          <w:b/>
        </w:rPr>
        <w:t xml:space="preserve">Quelle: </w:t>
      </w:r>
      <w:r>
        <w:t>https://mcp.opencaselaw.ch/entscheid/fr_gerichte_102_2025_118</w:t>
      </w:r>
    </w:p>
    <w:p>
      <w:r>
        <w:t>FR: FR_GERICHTE 102 2025 118 du 8 juillet 2025</w:t>
      </w:r>
    </w:p>
    <w:p>
      <w:r>
        <w:t>IT: FR_GERICHTE 102 2025 118 del 8 luglio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l'absence de preuve de la notification de la décision attaquée, il faut admettre que le recours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w:t>
      </w:r>
    </w:p>
    <w:p>
      <w:r>
        <w:t>Tribunal cantonal TC Page 3 de 4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2.3</w:t>
      </w:r>
    </w:p>
    <w:p>
      <w:r>
        <w:t>En l’espèce, force est de constater que le recourant ne s’est pas acquitté de la créance qui a donné lieu au prononcé de la faillite. Partant, la première condition posée par l'art. 174 al. 2 ch. 2 LP n’est d’emblée pas remplie, ce qui commande de rejeter le recours pour ce premier motif déjà.</w:t>
      </w:r>
    </w:p>
    <w:p>
      <w:r>
        <w:rPr>
          <w:b/>
        </w:rPr>
        <w:t>E. 2.4</w:t>
      </w:r>
    </w:p>
    <w:p>
      <w:r>
        <w:t>Le recours doit être rejeté pour un second motif également, dès lors que le recourant n’a pas rendu vraisemblable sa solvabilité. En effet, il ressort de la liste des affaires en cours avant le prononcé de faillite produite par l’Office des poursuites de la Gruyère à la demande de la Cour que le failli a laissé les poursuites s’accumuler contre lui. Le recourant faisait ainsi l’objet de poursuites pour un montant total de CHF 72'128.45 et trois d’entre elles se trouvaient au stade la commination de faillite, sans compter celle qui a entrainé la faillite. Or, le recourant n'a établi, pour la poursuite ayant donné lieu à la faillite et pour les trois autres poursuites au stade de la commination de faillite, ni le paiement de la dette, ni son dépôt auprès du Greffe du Tribunal cantonal, ni le retrait de la réquisition de faillite. Enfin, le recourant n'a produit aucune pièce au sujet de sa solvabilité. Dans ces circonstances, il faut admettre que le recourant ne se trouve pas uniquement de manière temporaire dans l'impossibilité d'honorer ses dettes échues, mais que ses difficultés financières sont au contraire durables.</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rPr>
          <w:b/>
        </w:rPr>
        <w:t>E. 5.1</w:t>
      </w:r>
    </w:p>
    <w:p>
      <w:r>
        <w:t>Les frais judiciaires de la procédure de recours sont mis à la charge du recourant, qui succombe (art. 106 al. 1 CPC). Ils comprennent les frais judiciaires, fixés forfaitairement à CHF 500.- (art. 52 et 61 al. 1 OELP).</w:t>
      </w:r>
    </w:p>
    <w:p>
      <w:r>
        <w:rPr>
          <w:b/>
        </w:rPr>
        <w:t>E. 5.2</w:t>
      </w:r>
    </w:p>
    <w:p>
      <w:r>
        <w:t>Il n’est pas alloué de dépens à l’intimée, qui n’a pas été invitée à se déterminer sur le recours.</w:t>
      </w:r>
    </w:p>
    <w:p>
      <w:r>
        <w:t>Tribunal cantonal TC Page 4 de 4 la Cour arrête : I. Le recours est rejeté. Partant, la décision de faillite rendue le 26 mai 2025 par le Président du Tribunal civil de l’arrondissement de la Gruyère dans la cause ddd est confirmée.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2025/lda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