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116 vom 8. Juli 2025</w:t>
      </w:r>
    </w:p>
    <w:p>
      <w:r>
        <w:t>FR Kantonsgericht, 2025-07-08, FR</w:t>
      </w:r>
    </w:p>
    <w:p>
      <w:r>
        <w:rPr>
          <w:b/>
        </w:rPr>
        <w:t xml:space="preserve">Quelle: </w:t>
      </w:r>
      <w:r>
        <w:t>https://mcp.opencaselaw.ch/entscheid/fr_gerichte_102_2025_116</w:t>
      </w:r>
    </w:p>
    <w:p>
      <w:r>
        <w:t>FR: FR_GERICHTE 102 2025 116 du 8 juillet 2025</w:t>
      </w:r>
    </w:p>
    <w:p>
      <w:r>
        <w:t>IT: FR_GERICHTE 102 2025 116 del 8 luglio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au recourant le 3 juin 2025, si bien que le recours remis à la Poste le 11 juin 2025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d'appel peut statuer sur pièces, sans tenir audience.</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w:t>
      </w:r>
    </w:p>
    <w:p>
      <w:r>
        <w:t>Tribunal cantonal TC Page 3 de 4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26 juin 2025, le recourant a déposé la somme de CHF 4'000.- auprès du Tribunal cantonal, couvrant ainsi l’intégralité de la dette de CHF 3'822.20 à l’origine de la requête de faillite, intérêts et frais compris, selon le décompte établi par le Tribunal de l’arrondissement du Lac. Il convient donc de reconnaître que le recourant a effectivement soldé la dette à la base de la poursuite. Cependant, il ressort du dossier que ce paiement est intervenu le 26 juin 2025, soit après l’échéance du délai de recours. Dès lors, la première condition cumulative posée à l’art. 174 al. 2 LP ne peut être considérée comme remplie en temps utile.</w:t>
      </w:r>
    </w:p>
    <w:p>
      <w:r>
        <w:rPr>
          <w:b/>
        </w:rPr>
        <w:t>E. 2.3</w:t>
      </w:r>
    </w:p>
    <w:p>
      <w:r>
        <w:t>Concernant la solvabilité du recourant, la Cour constate que ce dernier n’a pas rendu sa solvabilité vraisemblable. En particulier, il n’a pas produit de pièces attestant de la vraisemblance de sa solvabilité, comme un extrait de compte bancaire, un bilan intermédiaire ou une liste des débiteurs. L’on ignore donc tout de sa situation financière réelle. La simple affirmation selon laquelle il entend régler ses dettes à l’avenir n'est pas suffisante. Il ressort également de l'extrait du registre des poursuites (état au 12 juin 2025) qui a été joint d'office au dossier qu'outre la dette ayant donné lieu à la faillite, le recourant fait actuellement l’objet de quatre poursuites au stade de la commination de faillite (CHF 455.15, CHF 3'016.20, CHF 798.95 et CHF 3'502.15), de deux poursuites frappées d’opposition (CHF 322.55 et CHF 1’273.30) et de cinq poursuites au stade du commandement de payer (CHF 2'086.20, CHF 710.60, CHF 3'926.85, CHF 470.50 et CHF 409.55). Dans ces circonstances, il y a lieu d’admettre que le recourant ne se trouve pas seulement de manière temporaire dans l’impossibilité d’honorer ses dettes échues, mais que ses difficultés financières sont au contraire durables. Ainsi, la deuxième condition de l’art. 174 al. 2 LP n’est pas réalisée.</w:t>
      </w:r>
    </w:p>
    <w:p>
      <w:r>
        <w:rPr>
          <w:b/>
        </w:rPr>
        <w:t>E. 2.4</w:t>
      </w:r>
    </w:p>
    <w:p>
      <w:r>
        <w:t>Compte tenu de ce qui précède, aucune des conditions de l’art. 174 al. 2 LP n’est remplie en l’espèce, de sorte que le recours, manifestement infondé, doit être rejeté sans échange d'écritures (art. 322 al. 1 CPC).</w:t>
      </w:r>
    </w:p>
    <w:p>
      <w:r>
        <w:rPr>
          <w:b/>
        </w:rPr>
        <w:t>E. 2.5</w:t>
      </w:r>
    </w:p>
    <w:p>
      <w:r>
        <w:t>Le montant de CHF 4’000.- consigné auprès du greffe du Tribunal cantonal est transmis sans délai à l’Office cantonal des faillites.</w:t>
      </w:r>
    </w:p>
    <w:p>
      <w:r>
        <w:rPr>
          <w:b/>
        </w:rPr>
        <w:t>E. 3</w:t>
      </w:r>
    </w:p>
    <w:p>
      <w:r>
        <w:t>La requête d'effet suspensif devient sans objet à la suite du prononcé de la décision au fond.</w:t>
      </w:r>
    </w:p>
    <w:p>
      <w:r>
        <w:t>Tribunal cantonal TC Page 4 de 4</w:t>
      </w:r>
    </w:p>
    <w:p>
      <w:r>
        <w:rPr>
          <w:b/>
        </w:rPr>
        <w:t>E. 4</w:t>
      </w:r>
    </w:p>
    <w:p>
      <w:r>
        <w:t>L'attention du recourant est attirée sur la possibilité d'obtenir la révocation de la faillite aux conditions de l'art. 195 LP.</w:t>
      </w:r>
    </w:p>
    <w:p>
      <w:r>
        <w:rPr>
          <w:b/>
        </w:rPr>
        <w:t>E. 5.1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Pour la première instance, le montant de CHF 200.-, non contesté, est confirmé.</w:t>
      </w:r>
    </w:p>
    <w:p>
      <w:r>
        <w:rPr>
          <w:b/>
        </w:rPr>
        <w:t>E. 5.2</w:t>
      </w:r>
    </w:p>
    <w:p>
      <w:r>
        <w:t>Il n'y a pas lieu d'allouer d’équitable indemnité de partie à l’intimée, dès lors qu’elle n’a pas été invitée à se déterminer sur le recours. la Cour arrête : I. Le recours est rejeté. Partant, la décision de faillite rendue le 27 mai 2025 (cause no ddd) par la Présidente du Tribunal civil de l'arrondissement du Lac est confirmée. II. La requête d'effet suspensif est sans objet. III. Les frais de procédure de recours sont mis à la charge de A.________. Les frais judiciaires dus à l'Etat sont fixés à CHF 500.-. Il n'est pas alloué de dépens. IV. Le montant de CHF 4’000.- consigné au greffe du Tribunal cantonal est transmis sans délai à l'Office cantonal des faillites.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2025/st4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