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113 vom 17. Juni 2025</w:t>
      </w:r>
    </w:p>
    <w:p>
      <w:r>
        <w:t>FR Kantonsgericht, 2025-06-17, FR</w:t>
      </w:r>
    </w:p>
    <w:p>
      <w:r>
        <w:rPr>
          <w:b/>
        </w:rPr>
        <w:t xml:space="preserve">Quelle: </w:t>
      </w:r>
      <w:r>
        <w:t>https://mcp.opencaselaw.ch/entscheid/fr_gerichte_102_2025_113</w:t>
      </w:r>
    </w:p>
    <w:p>
      <w:r>
        <w:t>FR: FR_GERICHTE 102 2025 113 du 17 juin 2025</w:t>
      </w:r>
    </w:p>
    <w:p>
      <w:r>
        <w:t>IT: FR_GERICHTE 102 2025 113 del 17 giugno 2025</w:t>
      </w:r>
    </w:p>
    <w:p>
      <w:pPr>
        <w:pStyle w:val="Heading2"/>
      </w:pPr>
      <w:r>
        <w:t>Regeste</w:t>
      </w:r>
    </w:p>
    <w:p>
      <w:r>
        <w:t>Arrêt de la IIe Cour d'appel civil du Tribunal cantonal | Betreibung auf Konkurs (Art. 159-196 SchKG)</w:t>
      </w:r>
    </w:p>
    <w:p>
      <w:pPr>
        <w:pStyle w:val="Heading2"/>
      </w:pPr>
      <w:r>
        <w:t>Erwägungen</w:t>
      </w:r>
    </w:p>
    <w:p>
      <w:r>
        <w:rPr>
          <w:b/>
        </w:rPr>
        <w:t>E. 19</w:t>
      </w:r>
    </w:p>
    <w:p>
      <w:r>
        <w:t>janvier 2021 consid. 3.1.1 et arrêt cité). 2.2.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et qu'aucune poursuite exécutoire n'est en cours contre lui; il s'agit d'un minimum qui doit être exigé. L’extrait du registre des poursuites</w:t>
      </w:r>
    </w:p>
    <w:p>
      <w:r>
        <w:t>Tribunal cantonal TC Page 3 de 4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 2.3. En l'espèce, la recourante fait valoir qu'elle a entrepris d'assainir sa situation financière et qu'elle a la volonté de procéder au paiement de toutes ses dettes jusqu'au 31 juillet 2025. Elle ajoute qu'elle dispose d'un avenir économique au travers de l'importation et de la distribution de tisanes à base de chanvre médicinal, de sorte qu'elle retrouvera une solvabilité dans un temps rapproché. La liste des affaires en cours de la recourante auprès de l'Office des poursuites de la Gruyère, que la Cour s'est fait produire d'office, fait état de trois poursuites au stade de la commination de faillite en sus de la poursuite qui a donné lieu à la faillite, pour un montant total de CHF 21'170.05, sans compter deux autres poursuites au stade de la notification du commandement de payer. Or, la recourante n'a établi, pour la poursuite ayant donné lieu à la faillite et pour les trois autres poursuites au stade de la commination de faillite, ni le paiement de la dette, ni son dépôt auprès du Greffe du Tribunal cantonal, ni le retrait de la réquisition de faillite. Enfin, la recourante n'a produit aucune pièce au sujet de sa solvabilité. 2.4. Compte tenu de ce qui précède, aucune des conditions de l’art. 174 al. 2 LP n’est remplie en l’espèce, de sorte que le recours, manifestement infondé, doit être rejeté sans échange d'écritures (art. 322 al. 1 CPC). 3. L'attention de la recourante est attirée sur la possibilité d'obtenir la révocation de la faillite aux conditions de l'art. 195 LP. 4. Vu le rejet du recours, la requête d'effet suspensif est sans objet. 5. 5.1. 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5.2. L'intimée n'ayant pas été invitée à se déterminer sur le recours, il n'y a pas lieu de lui allouer des dépens. (dispositif en page suivante)</w:t>
      </w:r>
    </w:p>
    <w:p>
      <w:r>
        <w:t>Tribunal cantonal TC Page 4 de 4 la Cour arrête : I. Le recours (102 2025 113) est rejeté. Partant, la décision du Président du Tribunal civil de l'arrondissement de la Gruyère du 19 mai 2025 prononçant la faillite de A.________ Sàrl est confirmée. II. La requête d'effet suspensif (102 2025 114) est sans objet. III. Les frais de procédure, arrêtés à CHF 500.-, sont mis à la charge de A.________ Sàrl en liquidation.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juin 2025/dbe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