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110 vom 8. Juli 2025</w:t>
      </w:r>
    </w:p>
    <w:p>
      <w:r>
        <w:t>FR Kantonsgericht, 2025-07-08, FR</w:t>
      </w:r>
    </w:p>
    <w:p>
      <w:r>
        <w:rPr>
          <w:b/>
        </w:rPr>
        <w:t xml:space="preserve">Quelle: </w:t>
      </w:r>
      <w:r>
        <w:t>https://mcp.opencaselaw.ch/entscheid/fr_gerichte_102_2025_110</w:t>
      </w:r>
    </w:p>
    <w:p>
      <w:r>
        <w:t>FR: FR_GERICHTE 102 2025 110 du 8 juillet 2025</w:t>
      </w:r>
    </w:p>
    <w:p>
      <w:r>
        <w:t>IT: FR_GERICHTE 102 2025 110 del 8 luglio 2025</w:t>
      </w:r>
    </w:p>
    <w:p>
      <w:pPr>
        <w:pStyle w:val="Heading2"/>
      </w:pPr>
      <w:r>
        <w:t>Regeste</w:t>
      </w:r>
    </w:p>
    <w:p>
      <w:r>
        <w:t>Arrêt de la IIe Cour d'appel civil du Tribunal cantonal | Rechtsöffnung</w:t>
      </w:r>
    </w:p>
    <w:p>
      <w:pPr>
        <w:pStyle w:val="Heading2"/>
      </w:pPr>
      <w:r>
        <w:t>Erwägungen</w:t>
      </w:r>
    </w:p>
    <w:p>
      <w:r>
        <w:rPr>
          <w:b/>
        </w:rPr>
        <w:t>E. 30</w:t>
      </w:r>
    </w:p>
    <w:p>
      <w:r>
        <w:t>novembre 2024, ainsi que pour les frais de poursuite. B. Le 3 juin 2025, A.________ a interjeté un recours contre cette décision. Compte tenu de l’issue de la procédure, l’intimé n’a pas été invité à se déterminer sur le recours.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est pleine et entière en droit; s’agissant des faits, elle est limitée à leur constatation manifestement inexacte (art. 320 CPC). 1.2. La valeur litigieuse est inférieure à CHF 30'000.-, si bien que seule la voie du recours constitutionnel au Tribunal fédéral est ouverte contre le présent arrêt (art. 74 al. 1 let. b LTF). 1.3.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(cf. arrêt TF 5A_950/2014 du 16 avril 2015 consid. 3.5). En l’espèce, la recourante a produit, au stade du recours seulement, différentes pièces qui ne figuraient pas dans le dossier de première instance. Elle se prévaut par ailleurs d’allégués nouveaux en relation avec ces pièces. Ces nouveaux moyens, tardifs au regard de l’art. 326 al. 1 CPC, sont irrecevables. Il n’en sera dès lors pas tenu compte. A noter qu’en première instance, l’opposante n’avait déposé aucune réponse à la requête de mainlevée dans le délai qui lui a été imparti à cet effet. Dans ces circonstances, la Cour statuera sur la base des allégués et des pièces produites en première instance par le requérant. 2. 2.1. Selon l’art. 321 al. 1 CPC, le recours doit être motivé, ce qui suppose de démontrer le caractère erroné de la motivation attaquée, sous peine d'irrecevabilité; pour satisfaire à cette exigence, le recourant doit notamment expliquer en quoi son argumentation peut influer sur la</w:t>
      </w:r>
    </w:p>
    <w:p>
      <w:r>
        <w:t>Tribunal cantonal TC Page 3 de 4 solution retenue par les premiers juges.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arrêt TF 5A_693/2022 du 6 mars 2023 consid. 6.2). 2.2. En outre, l’acte de recours doit contenir des conclusions au fond. Il faut que le recourant explique dans quelle mesure la décision attaquée doit être modifiée ou annulée (ATF 137 III 617 consid. 4.2.2 / JdT 2014 II 187, arrêt CACI VD 329 du 1er novembre 2011 / JdT 2012 III 23 et les réf. citées). Ses conclusions doivent être suffisamment précises pour qu’en cas d’admission du recours, elles puissent être reprises telles quelles dans le dispositif (ATF 137 III 617 consid. 4.3 et 6.1 / JdT 2014 II 187; arrêt TF 4A_383/2013 du 2 décembre 2013 consid. 3.2.1 / RSPC 2014 p. 221). Il peut toutefois exceptionnellement être entré en matière sur des conclusions formellement déficientes, lorsqu’on comprend à la lecture de la motivation ce que demande le recourant, respectivement à quel montant il prétend. Les conclusions doivent en effet être interprétées à la lumière de la motivation du recours (cf. notamment ATF 137 III 617 consid. 6.2 / JdT 2014 II 187). Il n’est pas possible de remédier à des conclusions déficientes par la fixation d’un délai selon l’art. 132 CPC, de tels vices n’étant pas d’ordre purement formel et affectant le recours de façon irréparable (ATF 137 III 617 consid. 6.4). 2.3. En l’espèce, force est de constater que l’acte de recours déposé par A.________ ne contient aucune motivation idoine, puisque toute son argumentation repose sur des faits nouveaux, lesquels sont irrecevables (cf. supra consid. 1.3). Il suffit dès lors de constater que la recourante ne formule aucune critique recevable, ayant un minimum de consistance, à l'encontre du contenu de la décision querellée elle-même, ne remettant pas en cause la motivation de la Présidente conformément au prescrit de l’art. 321 CPC, de sorte que son recours est d’emblée irrecevable. 2.4. A supposer recevable, le recours devrait de toute façon être rejeté dans la mesure où il est manifestement mal fondé, la décision attaquée ne comportant en définitive aucune erreur que ce soit dans l’application du droit et/ou dans sa justification en fait. Dans ces circonstances et pour autant que nécessaire, il suffit de renvoyer aux considérants de la décision attaquée par adoption de motifs. 3. 3.1. Les frais de la procédure de recours doivent être mis à la charge de la recourante, qui succombe (art. 106 al. 1 CPC). Ils comprennent les frais judiciaires, fixés forfaitairement à CHF 150.- (art. 48 et 61 al. 1 OELP), qui seront prélevés sur l’avance de frais du même montant versée le 23 juin 2025. 3.2. Il n'est pas alloué de dépens à l’intimé, qui n’a pas été invité à se déterminer sur le recours, conformément au prescrit de l’art. 322 al. 1 CPC.</w:t>
      </w:r>
    </w:p>
    <w:p>
      <w:r>
        <w:t>Tribunal cantonal TC Page 4 de 4 la Cour arrête: I. Le recours est irrecevable. II. Les frais de la procédure de recours sont mis à la charge de A.________. Les frais judiciaires, fixés forfaitairement à CHF 150.-, seront prélevés sur l’avance de frais versée le 23 juin 2025.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8 juillet 2025/lda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